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AD457B">
      <w:pPr>
        <w:rPr>
          <w:sz w:val="24"/>
        </w:rPr>
      </w:pPr>
    </w:p>
    <w:p w:rsidR="00A25529" w:rsidRPr="006A787A" w:rsidRDefault="00272A4A" w:rsidP="00A25529">
      <w:pPr>
        <w:autoSpaceDE w:val="0"/>
        <w:autoSpaceDN w:val="0"/>
        <w:jc w:val="center"/>
        <w:rPr>
          <w:b/>
          <w:bCs/>
          <w:sz w:val="24"/>
          <w:szCs w:val="24"/>
        </w:rPr>
      </w:pPr>
      <w:r>
        <w:rPr>
          <w:b/>
          <w:sz w:val="24"/>
          <w:szCs w:val="24"/>
        </w:rPr>
        <w:t>С</w:t>
      </w:r>
      <w:r w:rsidR="00A25529" w:rsidRPr="006A787A">
        <w:rPr>
          <w:b/>
          <w:sz w:val="24"/>
          <w:szCs w:val="24"/>
        </w:rPr>
        <w:t>водн</w:t>
      </w:r>
      <w:r>
        <w:rPr>
          <w:b/>
          <w:sz w:val="24"/>
          <w:szCs w:val="24"/>
        </w:rPr>
        <w:t>ый</w:t>
      </w:r>
      <w:r w:rsidR="00A25529" w:rsidRPr="006A787A">
        <w:rPr>
          <w:b/>
          <w:sz w:val="24"/>
          <w:szCs w:val="24"/>
        </w:rPr>
        <w:t xml:space="preserve"> отчет </w:t>
      </w:r>
      <w:r w:rsidR="00A25529" w:rsidRPr="006A787A">
        <w:rPr>
          <w:b/>
          <w:bCs/>
          <w:sz w:val="24"/>
          <w:szCs w:val="24"/>
        </w:rPr>
        <w:t xml:space="preserve">о результатах проведения экспертизы </w:t>
      </w:r>
    </w:p>
    <w:p w:rsidR="00A25529" w:rsidRPr="006A787A" w:rsidRDefault="00A25529" w:rsidP="00A25529">
      <w:pPr>
        <w:autoSpaceDE w:val="0"/>
        <w:autoSpaceDN w:val="0"/>
        <w:jc w:val="center"/>
        <w:rPr>
          <w:b/>
          <w:bCs/>
          <w:sz w:val="24"/>
          <w:szCs w:val="24"/>
        </w:rPr>
      </w:pPr>
      <w:r w:rsidRPr="006A787A">
        <w:rPr>
          <w:b/>
          <w:bCs/>
          <w:sz w:val="24"/>
          <w:szCs w:val="24"/>
        </w:rPr>
        <w:t>муниципального нормативного правового акта</w:t>
      </w:r>
    </w:p>
    <w:p w:rsidR="00A25529" w:rsidRPr="006A787A" w:rsidRDefault="00A25529" w:rsidP="00A25529">
      <w:pPr>
        <w:rPr>
          <w:b/>
          <w:sz w:val="24"/>
          <w:szCs w:val="24"/>
        </w:rPr>
      </w:pPr>
    </w:p>
    <w:p w:rsidR="00A25529" w:rsidRPr="006A787A" w:rsidRDefault="00A25529" w:rsidP="00A25529">
      <w:pPr>
        <w:autoSpaceDE w:val="0"/>
        <w:autoSpaceDN w:val="0"/>
        <w:spacing w:after="240"/>
        <w:ind w:left="567"/>
        <w:jc w:val="center"/>
        <w:rPr>
          <w:bCs/>
          <w:sz w:val="24"/>
          <w:szCs w:val="24"/>
        </w:rPr>
      </w:pPr>
      <w:r w:rsidRPr="006A787A">
        <w:rPr>
          <w:bCs/>
          <w:sz w:val="24"/>
          <w:szCs w:val="24"/>
        </w:rPr>
        <w:t>1. Общая информация</w:t>
      </w:r>
    </w:p>
    <w:p w:rsidR="00A25529" w:rsidRPr="00246594" w:rsidRDefault="00A25529" w:rsidP="00567382">
      <w:pPr>
        <w:autoSpaceDE w:val="0"/>
        <w:autoSpaceDN w:val="0"/>
        <w:ind w:left="-709"/>
        <w:jc w:val="both"/>
        <w:rPr>
          <w:sz w:val="24"/>
          <w:szCs w:val="24"/>
        </w:rPr>
      </w:pPr>
      <w:r w:rsidRPr="006A787A">
        <w:rPr>
          <w:sz w:val="24"/>
          <w:szCs w:val="24"/>
        </w:rPr>
        <w:t>1.1. </w:t>
      </w:r>
      <w:r w:rsidRPr="00246594">
        <w:rPr>
          <w:sz w:val="24"/>
          <w:szCs w:val="24"/>
        </w:rPr>
        <w:t>Орган, осуществляющий экспертизу муниципальных нормативных правовых актов:</w:t>
      </w:r>
    </w:p>
    <w:p w:rsidR="003549ED" w:rsidRPr="00246594" w:rsidRDefault="003549ED" w:rsidP="00567382">
      <w:pPr>
        <w:autoSpaceDE w:val="0"/>
        <w:autoSpaceDN w:val="0"/>
        <w:ind w:left="-709"/>
        <w:rPr>
          <w:sz w:val="24"/>
          <w:szCs w:val="24"/>
          <w:u w:val="single"/>
        </w:rPr>
      </w:pPr>
      <w:r w:rsidRPr="00246594">
        <w:rPr>
          <w:sz w:val="24"/>
          <w:szCs w:val="24"/>
          <w:u w:val="single"/>
        </w:rPr>
        <w:t xml:space="preserve">Отдел потребительского рынка и защиты прав потребителей </w:t>
      </w:r>
      <w:r w:rsidR="00246594" w:rsidRPr="00246594">
        <w:rPr>
          <w:sz w:val="24"/>
          <w:szCs w:val="24"/>
          <w:u w:val="single"/>
        </w:rPr>
        <w:t xml:space="preserve">управления поддержки и развития предпринимательства, агропромышленного комплекса и местной промышленности </w:t>
      </w:r>
      <w:r w:rsidRPr="00246594">
        <w:rPr>
          <w:sz w:val="24"/>
          <w:szCs w:val="24"/>
          <w:u w:val="single"/>
        </w:rPr>
        <w:t>администрации района</w:t>
      </w:r>
    </w:p>
    <w:p w:rsidR="00A25529" w:rsidRPr="00246594" w:rsidRDefault="00A25529" w:rsidP="00567382">
      <w:pPr>
        <w:autoSpaceDE w:val="0"/>
        <w:autoSpaceDN w:val="0"/>
        <w:ind w:left="-709"/>
        <w:jc w:val="both"/>
        <w:rPr>
          <w:sz w:val="24"/>
          <w:szCs w:val="24"/>
        </w:rPr>
      </w:pPr>
      <w:r w:rsidRPr="00246594">
        <w:rPr>
          <w:sz w:val="24"/>
          <w:szCs w:val="24"/>
        </w:rPr>
        <w:t>1.2. Вид и наименование муниципального нормативного правового акта:</w:t>
      </w:r>
    </w:p>
    <w:p w:rsidR="00246594" w:rsidRPr="00246594" w:rsidRDefault="00246594" w:rsidP="00567382">
      <w:pPr>
        <w:ind w:left="-709" w:right="-1"/>
        <w:jc w:val="both"/>
        <w:rPr>
          <w:sz w:val="24"/>
          <w:szCs w:val="24"/>
          <w:u w:val="single"/>
        </w:rPr>
      </w:pPr>
      <w:r w:rsidRPr="00246594">
        <w:rPr>
          <w:sz w:val="24"/>
          <w:szCs w:val="24"/>
          <w:u w:val="single"/>
        </w:rPr>
        <w:t xml:space="preserve">Постановление администрации района от 01.08.2018 № </w:t>
      </w:r>
      <w:proofErr w:type="gramStart"/>
      <w:r w:rsidRPr="00246594">
        <w:rPr>
          <w:sz w:val="24"/>
          <w:szCs w:val="24"/>
          <w:u w:val="single"/>
        </w:rPr>
        <w:t>1713  Об</w:t>
      </w:r>
      <w:proofErr w:type="gramEnd"/>
      <w:r w:rsidRPr="00246594">
        <w:rPr>
          <w:sz w:val="24"/>
          <w:szCs w:val="24"/>
          <w:u w:val="single"/>
        </w:rPr>
        <w:t xml:space="preserve">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межселенной территории района</w:t>
      </w:r>
    </w:p>
    <w:p w:rsidR="003549ED" w:rsidRPr="00246594" w:rsidRDefault="003549ED" w:rsidP="00567382">
      <w:pPr>
        <w:autoSpaceDE w:val="0"/>
        <w:autoSpaceDN w:val="0"/>
        <w:ind w:left="-709"/>
        <w:jc w:val="both"/>
        <w:rPr>
          <w:sz w:val="24"/>
          <w:szCs w:val="24"/>
          <w:u w:val="single"/>
        </w:rPr>
      </w:pPr>
    </w:p>
    <w:p w:rsidR="00A25529" w:rsidRPr="00246594" w:rsidRDefault="00A25529" w:rsidP="00567382">
      <w:pPr>
        <w:autoSpaceDE w:val="0"/>
        <w:autoSpaceDN w:val="0"/>
        <w:ind w:left="-709"/>
        <w:jc w:val="both"/>
        <w:rPr>
          <w:sz w:val="24"/>
          <w:szCs w:val="24"/>
        </w:rPr>
      </w:pPr>
      <w:r w:rsidRPr="00246594">
        <w:rPr>
          <w:sz w:val="24"/>
          <w:szCs w:val="24"/>
        </w:rPr>
        <w:t>1.3. Краткое описание содержания правового регулирования:</w:t>
      </w:r>
    </w:p>
    <w:p w:rsidR="00246594" w:rsidRPr="00E50DCB" w:rsidRDefault="00246594" w:rsidP="00567382">
      <w:pPr>
        <w:autoSpaceDE w:val="0"/>
        <w:autoSpaceDN w:val="0"/>
        <w:spacing w:after="120"/>
        <w:ind w:left="-709"/>
        <w:jc w:val="both"/>
        <w:rPr>
          <w:sz w:val="24"/>
          <w:szCs w:val="24"/>
          <w:u w:val="single"/>
        </w:rPr>
      </w:pPr>
      <w:r w:rsidRPr="00E50DCB">
        <w:rPr>
          <w:sz w:val="24"/>
          <w:szCs w:val="24"/>
          <w:u w:val="single"/>
        </w:rPr>
        <w:t xml:space="preserve">Утвержден административный регламент по осуществлению муниципального контроля в области торговой деятельности на межселенной территории </w:t>
      </w:r>
      <w:proofErr w:type="gramStart"/>
      <w:r w:rsidRPr="00E50DCB">
        <w:rPr>
          <w:sz w:val="24"/>
          <w:szCs w:val="24"/>
          <w:u w:val="single"/>
        </w:rPr>
        <w:t>района</w:t>
      </w:r>
      <w:proofErr w:type="gramEnd"/>
      <w:r w:rsidRPr="00E50DCB">
        <w:rPr>
          <w:sz w:val="24"/>
          <w:szCs w:val="24"/>
          <w:u w:val="single"/>
        </w:rPr>
        <w:t xml:space="preserve"> в соответствии с котором осуществляется муниципальный контроль. Прописаны все функции должностных лиц муниципального контроля, права и обязанности субъектов предпринимательства и должностных лиц муниципального контроля</w:t>
      </w:r>
    </w:p>
    <w:p w:rsidR="003549ED" w:rsidRPr="00246594" w:rsidRDefault="003549ED" w:rsidP="00567382">
      <w:pPr>
        <w:autoSpaceDE w:val="0"/>
        <w:autoSpaceDN w:val="0"/>
        <w:ind w:left="-709"/>
        <w:jc w:val="both"/>
        <w:rPr>
          <w:sz w:val="24"/>
          <w:szCs w:val="24"/>
          <w:u w:val="single"/>
        </w:rPr>
      </w:pPr>
    </w:p>
    <w:p w:rsidR="00A25529" w:rsidRPr="00246594" w:rsidRDefault="00A25529" w:rsidP="00567382">
      <w:pPr>
        <w:autoSpaceDE w:val="0"/>
        <w:autoSpaceDN w:val="0"/>
        <w:ind w:left="-709"/>
        <w:jc w:val="both"/>
        <w:rPr>
          <w:sz w:val="24"/>
          <w:szCs w:val="24"/>
        </w:rPr>
      </w:pPr>
      <w:r w:rsidRPr="00246594">
        <w:rPr>
          <w:sz w:val="24"/>
          <w:szCs w:val="24"/>
        </w:rPr>
        <w:t>1.4. Дата размещения уведомления о проведении публичных консультаций по муниципальному нормативному правовому акту: «</w:t>
      </w:r>
      <w:r w:rsidR="00246594">
        <w:rPr>
          <w:sz w:val="24"/>
          <w:szCs w:val="24"/>
        </w:rPr>
        <w:t>26</w:t>
      </w:r>
      <w:r w:rsidRPr="00246594">
        <w:rPr>
          <w:sz w:val="24"/>
          <w:szCs w:val="24"/>
        </w:rPr>
        <w:t>»</w:t>
      </w:r>
      <w:r w:rsidR="00246594">
        <w:rPr>
          <w:sz w:val="24"/>
          <w:szCs w:val="24"/>
        </w:rPr>
        <w:t xml:space="preserve"> </w:t>
      </w:r>
      <w:r w:rsidR="00447F15">
        <w:rPr>
          <w:sz w:val="24"/>
          <w:szCs w:val="24"/>
        </w:rPr>
        <w:t>марта</w:t>
      </w:r>
      <w:r w:rsidR="00246594" w:rsidRPr="00246594">
        <w:rPr>
          <w:sz w:val="24"/>
          <w:szCs w:val="24"/>
        </w:rPr>
        <w:t xml:space="preserve"> </w:t>
      </w:r>
      <w:r w:rsidRPr="00246594">
        <w:rPr>
          <w:sz w:val="24"/>
          <w:szCs w:val="24"/>
        </w:rPr>
        <w:t>20</w:t>
      </w:r>
      <w:r w:rsidR="003549ED" w:rsidRPr="00246594">
        <w:rPr>
          <w:sz w:val="24"/>
          <w:szCs w:val="24"/>
        </w:rPr>
        <w:t>2</w:t>
      </w:r>
      <w:r w:rsidR="00447F15">
        <w:rPr>
          <w:sz w:val="24"/>
          <w:szCs w:val="24"/>
        </w:rPr>
        <w:t>1</w:t>
      </w:r>
      <w:r w:rsidRPr="00246594">
        <w:rPr>
          <w:sz w:val="24"/>
          <w:szCs w:val="24"/>
        </w:rPr>
        <w:t>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w:t>
      </w:r>
      <w:proofErr w:type="gramStart"/>
      <w:r w:rsidR="00447F15">
        <w:rPr>
          <w:sz w:val="24"/>
          <w:szCs w:val="24"/>
        </w:rPr>
        <w:t xml:space="preserve">26 </w:t>
      </w:r>
      <w:r w:rsidRPr="00246594">
        <w:rPr>
          <w:sz w:val="24"/>
          <w:szCs w:val="24"/>
        </w:rPr>
        <w:t>»</w:t>
      </w:r>
      <w:r w:rsidR="00447F15">
        <w:rPr>
          <w:sz w:val="24"/>
          <w:szCs w:val="24"/>
        </w:rPr>
        <w:t>марта</w:t>
      </w:r>
      <w:proofErr w:type="gramEnd"/>
      <w:r w:rsidR="00447F15">
        <w:rPr>
          <w:sz w:val="24"/>
          <w:szCs w:val="24"/>
        </w:rPr>
        <w:t xml:space="preserve"> </w:t>
      </w:r>
      <w:r w:rsidRPr="00246594">
        <w:rPr>
          <w:sz w:val="24"/>
          <w:szCs w:val="24"/>
        </w:rPr>
        <w:t>20</w:t>
      </w:r>
      <w:r w:rsidR="003549ED" w:rsidRPr="00246594">
        <w:rPr>
          <w:sz w:val="24"/>
          <w:szCs w:val="24"/>
        </w:rPr>
        <w:t>2</w:t>
      </w:r>
      <w:r w:rsidR="00447F15">
        <w:rPr>
          <w:sz w:val="24"/>
          <w:szCs w:val="24"/>
        </w:rPr>
        <w:t>1</w:t>
      </w:r>
      <w:r w:rsidRPr="00246594">
        <w:rPr>
          <w:sz w:val="24"/>
          <w:szCs w:val="24"/>
        </w:rPr>
        <w:t>г.; окончание: «</w:t>
      </w:r>
      <w:r w:rsidR="00447F15">
        <w:rPr>
          <w:sz w:val="24"/>
          <w:szCs w:val="24"/>
        </w:rPr>
        <w:t xml:space="preserve">29 </w:t>
      </w:r>
      <w:r w:rsidRPr="00246594">
        <w:rPr>
          <w:sz w:val="24"/>
          <w:szCs w:val="24"/>
        </w:rPr>
        <w:t>»</w:t>
      </w:r>
      <w:r w:rsidR="00447F15">
        <w:rPr>
          <w:sz w:val="24"/>
          <w:szCs w:val="24"/>
        </w:rPr>
        <w:t xml:space="preserve">апреля </w:t>
      </w:r>
      <w:r w:rsidRPr="00246594">
        <w:rPr>
          <w:sz w:val="24"/>
          <w:szCs w:val="24"/>
        </w:rPr>
        <w:t>20</w:t>
      </w:r>
      <w:r w:rsidR="003549ED" w:rsidRPr="00246594">
        <w:rPr>
          <w:sz w:val="24"/>
          <w:szCs w:val="24"/>
        </w:rPr>
        <w:t>2</w:t>
      </w:r>
      <w:r w:rsidR="00447F15">
        <w:rPr>
          <w:sz w:val="24"/>
          <w:szCs w:val="24"/>
        </w:rPr>
        <w:t>1</w:t>
      </w:r>
      <w:r w:rsidRPr="00246594">
        <w:rPr>
          <w:sz w:val="24"/>
          <w:szCs w:val="24"/>
        </w:rPr>
        <w:t>г.</w:t>
      </w:r>
    </w:p>
    <w:p w:rsidR="00A25529" w:rsidRPr="00246594" w:rsidRDefault="00A25529" w:rsidP="00567382">
      <w:pPr>
        <w:tabs>
          <w:tab w:val="center" w:pos="8505"/>
          <w:tab w:val="right" w:pos="9923"/>
        </w:tabs>
        <w:autoSpaceDE w:val="0"/>
        <w:autoSpaceDN w:val="0"/>
        <w:spacing w:before="120"/>
        <w:ind w:left="-709"/>
        <w:jc w:val="both"/>
        <w:rPr>
          <w:sz w:val="24"/>
          <w:szCs w:val="24"/>
        </w:rPr>
      </w:pPr>
      <w:r w:rsidRPr="00246594">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A25529" w:rsidRPr="00246594" w:rsidRDefault="00A25529" w:rsidP="00567382">
      <w:pPr>
        <w:tabs>
          <w:tab w:val="center" w:pos="8505"/>
          <w:tab w:val="right" w:pos="9923"/>
        </w:tabs>
        <w:autoSpaceDE w:val="0"/>
        <w:autoSpaceDN w:val="0"/>
        <w:spacing w:before="120"/>
        <w:ind w:left="-709"/>
        <w:jc w:val="both"/>
        <w:rPr>
          <w:sz w:val="24"/>
          <w:szCs w:val="24"/>
        </w:rPr>
      </w:pPr>
      <w:r w:rsidRPr="00246594">
        <w:rPr>
          <w:sz w:val="24"/>
          <w:szCs w:val="24"/>
        </w:rPr>
        <w:t xml:space="preserve">Всего замечаний и </w:t>
      </w:r>
      <w:proofErr w:type="gramStart"/>
      <w:r w:rsidRPr="00246594">
        <w:rPr>
          <w:sz w:val="24"/>
          <w:szCs w:val="24"/>
        </w:rPr>
        <w:t>предложений:_</w:t>
      </w:r>
      <w:proofErr w:type="gramEnd"/>
      <w:r w:rsidRPr="00246594">
        <w:rPr>
          <w:sz w:val="24"/>
          <w:szCs w:val="24"/>
        </w:rPr>
        <w:t>_</w:t>
      </w:r>
      <w:r w:rsidR="004423D3" w:rsidRPr="00246594">
        <w:rPr>
          <w:sz w:val="24"/>
          <w:szCs w:val="24"/>
          <w:u w:val="single"/>
        </w:rPr>
        <w:t>0</w:t>
      </w:r>
      <w:r w:rsidRPr="00246594">
        <w:rPr>
          <w:sz w:val="24"/>
          <w:szCs w:val="24"/>
        </w:rPr>
        <w:t>_, из них:</w:t>
      </w:r>
    </w:p>
    <w:p w:rsidR="00A25529" w:rsidRPr="006A787A" w:rsidRDefault="00A25529" w:rsidP="00567382">
      <w:pPr>
        <w:autoSpaceDE w:val="0"/>
        <w:autoSpaceDN w:val="0"/>
        <w:spacing w:before="240"/>
        <w:ind w:left="-709"/>
        <w:jc w:val="both"/>
        <w:rPr>
          <w:sz w:val="24"/>
          <w:szCs w:val="24"/>
        </w:rPr>
      </w:pPr>
      <w:r w:rsidRPr="006A787A">
        <w:rPr>
          <w:sz w:val="24"/>
          <w:szCs w:val="24"/>
        </w:rPr>
        <w:t xml:space="preserve">учтено </w:t>
      </w:r>
      <w:proofErr w:type="gramStart"/>
      <w:r w:rsidRPr="006A787A">
        <w:rPr>
          <w:sz w:val="24"/>
          <w:szCs w:val="24"/>
        </w:rPr>
        <w:t>полностью:_</w:t>
      </w:r>
      <w:proofErr w:type="gramEnd"/>
      <w:r w:rsidR="004423D3" w:rsidRPr="004423D3">
        <w:rPr>
          <w:sz w:val="24"/>
          <w:szCs w:val="24"/>
          <w:u w:val="single"/>
        </w:rPr>
        <w:t>0</w:t>
      </w:r>
      <w:r w:rsidRPr="006A787A">
        <w:rPr>
          <w:sz w:val="24"/>
          <w:szCs w:val="24"/>
        </w:rPr>
        <w:t>_, учтено частично: ___</w:t>
      </w:r>
      <w:r w:rsidR="004423D3" w:rsidRPr="004423D3">
        <w:rPr>
          <w:sz w:val="24"/>
          <w:szCs w:val="24"/>
          <w:u w:val="single"/>
        </w:rPr>
        <w:t>0</w:t>
      </w:r>
      <w:r w:rsidRPr="006A787A">
        <w:rPr>
          <w:sz w:val="24"/>
          <w:szCs w:val="24"/>
        </w:rPr>
        <w:t>_, не учтено: _____</w:t>
      </w:r>
      <w:r w:rsidR="004423D3" w:rsidRPr="004423D3">
        <w:rPr>
          <w:sz w:val="24"/>
          <w:szCs w:val="24"/>
          <w:u w:val="single"/>
        </w:rPr>
        <w:t>0</w:t>
      </w:r>
      <w:r w:rsidRPr="004423D3">
        <w:rPr>
          <w:sz w:val="24"/>
          <w:szCs w:val="24"/>
          <w:u w:val="single"/>
        </w:rPr>
        <w:t>_</w:t>
      </w:r>
      <w:r w:rsidRPr="006A787A">
        <w:rPr>
          <w:sz w:val="24"/>
          <w:szCs w:val="24"/>
        </w:rPr>
        <w:t>__.</w:t>
      </w:r>
    </w:p>
    <w:p w:rsidR="00A25529" w:rsidRPr="006A787A" w:rsidRDefault="00A25529" w:rsidP="00567382">
      <w:pPr>
        <w:autoSpaceDE w:val="0"/>
        <w:autoSpaceDN w:val="0"/>
        <w:ind w:left="-709"/>
        <w:rPr>
          <w:sz w:val="24"/>
          <w:szCs w:val="24"/>
        </w:rPr>
      </w:pPr>
      <w:r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656486" w:rsidRPr="006A787A" w:rsidRDefault="00656486" w:rsidP="00567382">
      <w:pPr>
        <w:autoSpaceDE w:val="0"/>
        <w:autoSpaceDN w:val="0"/>
        <w:spacing w:before="120"/>
        <w:ind w:left="-709"/>
        <w:rPr>
          <w:sz w:val="24"/>
          <w:szCs w:val="24"/>
        </w:rPr>
      </w:pPr>
      <w:r w:rsidRPr="006A787A">
        <w:rPr>
          <w:sz w:val="24"/>
          <w:szCs w:val="24"/>
        </w:rPr>
        <w:t xml:space="preserve">Ф.И.О.: </w:t>
      </w:r>
      <w:r>
        <w:rPr>
          <w:sz w:val="24"/>
          <w:szCs w:val="24"/>
        </w:rPr>
        <w:t>Ходакова Екатерина Борисовна</w:t>
      </w:r>
    </w:p>
    <w:p w:rsidR="00656486" w:rsidRPr="00447F15" w:rsidRDefault="00656486" w:rsidP="00567382">
      <w:pPr>
        <w:autoSpaceDE w:val="0"/>
        <w:autoSpaceDN w:val="0"/>
        <w:ind w:left="-709"/>
        <w:rPr>
          <w:sz w:val="24"/>
          <w:szCs w:val="24"/>
        </w:rPr>
      </w:pPr>
      <w:proofErr w:type="spellStart"/>
      <w:proofErr w:type="gramStart"/>
      <w:r w:rsidRPr="006A787A">
        <w:rPr>
          <w:sz w:val="24"/>
          <w:szCs w:val="24"/>
        </w:rPr>
        <w:t>Должность</w:t>
      </w:r>
      <w:r w:rsidRPr="00447F15">
        <w:rPr>
          <w:sz w:val="24"/>
          <w:szCs w:val="24"/>
        </w:rPr>
        <w:t>:_</w:t>
      </w:r>
      <w:proofErr w:type="gramEnd"/>
      <w:r w:rsidRPr="00447F15">
        <w:rPr>
          <w:sz w:val="24"/>
          <w:szCs w:val="24"/>
        </w:rPr>
        <w:t>главный</w:t>
      </w:r>
      <w:proofErr w:type="spellEnd"/>
      <w:r w:rsidRPr="00447F15">
        <w:rPr>
          <w:sz w:val="24"/>
          <w:szCs w:val="24"/>
        </w:rPr>
        <w:t xml:space="preserve"> специалист отдела потребительского рынка и защиты прав потребителей </w:t>
      </w:r>
      <w:r w:rsidR="00447F15" w:rsidRPr="00447F15">
        <w:rPr>
          <w:sz w:val="24"/>
          <w:szCs w:val="24"/>
        </w:rPr>
        <w:t>управления поддержки и развития предпринимательства, агропромышленного комплекса и местной промышленности</w:t>
      </w:r>
    </w:p>
    <w:tbl>
      <w:tblPr>
        <w:tblW w:w="8817" w:type="dxa"/>
        <w:tblInd w:w="142" w:type="dxa"/>
        <w:tblLayout w:type="fixed"/>
        <w:tblCellMar>
          <w:left w:w="28" w:type="dxa"/>
          <w:right w:w="28" w:type="dxa"/>
        </w:tblCellMar>
        <w:tblLook w:val="0000" w:firstRow="0" w:lastRow="0" w:firstColumn="0" w:lastColumn="0" w:noHBand="0" w:noVBand="0"/>
      </w:tblPr>
      <w:tblGrid>
        <w:gridCol w:w="5670"/>
        <w:gridCol w:w="3147"/>
      </w:tblGrid>
      <w:tr w:rsidR="00656486" w:rsidRPr="006A787A" w:rsidTr="00567382">
        <w:tc>
          <w:tcPr>
            <w:tcW w:w="5670" w:type="dxa"/>
            <w:vAlign w:val="bottom"/>
          </w:tcPr>
          <w:p w:rsidR="00567382" w:rsidRDefault="00567382" w:rsidP="006C74FB">
            <w:pPr>
              <w:autoSpaceDE w:val="0"/>
              <w:autoSpaceDN w:val="0"/>
              <w:rPr>
                <w:sz w:val="24"/>
                <w:szCs w:val="24"/>
              </w:rPr>
            </w:pPr>
          </w:p>
          <w:p w:rsidR="00656486" w:rsidRPr="006A787A" w:rsidRDefault="00656486" w:rsidP="006C74FB">
            <w:pPr>
              <w:autoSpaceDE w:val="0"/>
              <w:autoSpaceDN w:val="0"/>
              <w:rPr>
                <w:sz w:val="24"/>
                <w:szCs w:val="24"/>
              </w:rPr>
            </w:pPr>
            <w:r w:rsidRPr="006A787A">
              <w:rPr>
                <w:sz w:val="24"/>
                <w:szCs w:val="24"/>
              </w:rPr>
              <w:t>Тел.:</w:t>
            </w:r>
            <w:r>
              <w:rPr>
                <w:sz w:val="24"/>
                <w:szCs w:val="24"/>
              </w:rPr>
              <w:t xml:space="preserve"> (3466) 49 47 25</w:t>
            </w:r>
          </w:p>
        </w:tc>
        <w:tc>
          <w:tcPr>
            <w:tcW w:w="3147" w:type="dxa"/>
            <w:vAlign w:val="bottom"/>
          </w:tcPr>
          <w:p w:rsidR="00656486" w:rsidRPr="006A787A" w:rsidRDefault="00656486" w:rsidP="006C74FB">
            <w:pPr>
              <w:autoSpaceDE w:val="0"/>
              <w:autoSpaceDN w:val="0"/>
              <w:rPr>
                <w:sz w:val="24"/>
                <w:szCs w:val="24"/>
              </w:rPr>
            </w:pPr>
          </w:p>
        </w:tc>
      </w:tr>
      <w:tr w:rsidR="00656486" w:rsidRPr="006A787A" w:rsidTr="00567382">
        <w:tc>
          <w:tcPr>
            <w:tcW w:w="5670" w:type="dxa"/>
            <w:vAlign w:val="bottom"/>
          </w:tcPr>
          <w:p w:rsidR="00656486" w:rsidRPr="004C0532" w:rsidRDefault="00656486" w:rsidP="00656486">
            <w:pPr>
              <w:autoSpaceDE w:val="0"/>
              <w:autoSpaceDN w:val="0"/>
              <w:rPr>
                <w:sz w:val="24"/>
                <w:szCs w:val="24"/>
              </w:rPr>
            </w:pPr>
            <w:r w:rsidRPr="006A787A">
              <w:rPr>
                <w:sz w:val="24"/>
                <w:szCs w:val="24"/>
              </w:rPr>
              <w:t>Адрес электронной почты:</w:t>
            </w:r>
            <w:r>
              <w:rPr>
                <w:sz w:val="24"/>
                <w:szCs w:val="24"/>
              </w:rPr>
              <w:t xml:space="preserve"> </w:t>
            </w:r>
            <w:r>
              <w:rPr>
                <w:sz w:val="24"/>
                <w:szCs w:val="24"/>
                <w:lang w:val="en-US"/>
              </w:rPr>
              <w:t>OPR</w:t>
            </w:r>
            <w:r w:rsidRPr="004C0532">
              <w:rPr>
                <w:sz w:val="24"/>
                <w:szCs w:val="24"/>
              </w:rPr>
              <w:t>@</w:t>
            </w:r>
            <w:proofErr w:type="spellStart"/>
            <w:r>
              <w:rPr>
                <w:sz w:val="24"/>
                <w:szCs w:val="24"/>
                <w:lang w:val="en-US"/>
              </w:rPr>
              <w:t>nvraion</w:t>
            </w:r>
            <w:proofErr w:type="spellEnd"/>
            <w:r w:rsidRPr="004C0532">
              <w:rPr>
                <w:sz w:val="24"/>
                <w:szCs w:val="24"/>
              </w:rPr>
              <w:t>.</w:t>
            </w:r>
            <w:proofErr w:type="spellStart"/>
            <w:r>
              <w:rPr>
                <w:sz w:val="24"/>
                <w:szCs w:val="24"/>
                <w:lang w:val="en-US"/>
              </w:rPr>
              <w:t>ru</w:t>
            </w:r>
            <w:proofErr w:type="spellEnd"/>
          </w:p>
        </w:tc>
        <w:tc>
          <w:tcPr>
            <w:tcW w:w="3147" w:type="dxa"/>
            <w:vAlign w:val="bottom"/>
          </w:tcPr>
          <w:p w:rsidR="00656486" w:rsidRPr="006A787A" w:rsidRDefault="00656486" w:rsidP="006C74FB">
            <w:pPr>
              <w:autoSpaceDE w:val="0"/>
              <w:autoSpaceDN w:val="0"/>
              <w:rPr>
                <w:sz w:val="24"/>
                <w:szCs w:val="24"/>
              </w:rPr>
            </w:pPr>
          </w:p>
        </w:tc>
      </w:tr>
    </w:tbl>
    <w:p w:rsidR="00A25529" w:rsidRPr="006A787A" w:rsidRDefault="00A25529" w:rsidP="00A25529">
      <w:pPr>
        <w:tabs>
          <w:tab w:val="left" w:pos="851"/>
        </w:tabs>
        <w:autoSpaceDE w:val="0"/>
        <w:autoSpaceDN w:val="0"/>
        <w:spacing w:after="240"/>
        <w:rPr>
          <w:bCs/>
          <w:sz w:val="24"/>
          <w:szCs w:val="24"/>
        </w:rPr>
      </w:pPr>
    </w:p>
    <w:p w:rsidR="00A25529" w:rsidRDefault="00A25529" w:rsidP="00567382">
      <w:pPr>
        <w:tabs>
          <w:tab w:val="left" w:pos="851"/>
        </w:tabs>
        <w:autoSpaceDE w:val="0"/>
        <w:autoSpaceDN w:val="0"/>
        <w:spacing w:after="240"/>
        <w:ind w:left="-709"/>
        <w:jc w:val="center"/>
        <w:rPr>
          <w:bCs/>
          <w:sz w:val="24"/>
          <w:szCs w:val="24"/>
        </w:rPr>
      </w:pPr>
      <w:r w:rsidRPr="006A787A">
        <w:rPr>
          <w:bCs/>
          <w:sz w:val="24"/>
          <w:szCs w:val="24"/>
        </w:rPr>
        <w:t>2. Описание проблемы, на решение которой направлено правовое регулирование</w:t>
      </w:r>
    </w:p>
    <w:p w:rsidR="00447F15" w:rsidRPr="00E50DCB" w:rsidRDefault="00447F15" w:rsidP="00567382">
      <w:pPr>
        <w:autoSpaceDE w:val="0"/>
        <w:autoSpaceDN w:val="0"/>
        <w:spacing w:after="120"/>
        <w:ind w:left="-709"/>
        <w:jc w:val="both"/>
        <w:rPr>
          <w:sz w:val="24"/>
          <w:szCs w:val="24"/>
          <w:u w:val="single"/>
        </w:rPr>
      </w:pPr>
      <w:r w:rsidRPr="00E50DCB">
        <w:rPr>
          <w:sz w:val="24"/>
          <w:szCs w:val="24"/>
          <w:u w:val="single"/>
        </w:rPr>
        <w:t xml:space="preserve">Утвержден административный регламент по осуществлению муниципального контроля в области торговой деятельности на межселенной территории </w:t>
      </w:r>
      <w:proofErr w:type="gramStart"/>
      <w:r w:rsidRPr="00E50DCB">
        <w:rPr>
          <w:sz w:val="24"/>
          <w:szCs w:val="24"/>
          <w:u w:val="single"/>
        </w:rPr>
        <w:t>района</w:t>
      </w:r>
      <w:proofErr w:type="gramEnd"/>
      <w:r w:rsidRPr="00E50DCB">
        <w:rPr>
          <w:sz w:val="24"/>
          <w:szCs w:val="24"/>
          <w:u w:val="single"/>
        </w:rPr>
        <w:t xml:space="preserve"> в соответствии с котором осуществляется муниципальный контроль. Прописаны все функции должностных лиц муниципального контроля, права и обязанности субъектов предпринимательства и должностных лиц муниципального контроля</w:t>
      </w:r>
    </w:p>
    <w:p w:rsidR="003549ED" w:rsidRPr="006A787A" w:rsidRDefault="003549ED" w:rsidP="00A25529">
      <w:pPr>
        <w:tabs>
          <w:tab w:val="left" w:pos="851"/>
        </w:tabs>
        <w:autoSpaceDE w:val="0"/>
        <w:autoSpaceDN w:val="0"/>
        <w:spacing w:after="240"/>
        <w:jc w:val="center"/>
        <w:rPr>
          <w:bCs/>
          <w:sz w:val="24"/>
          <w:szCs w:val="24"/>
        </w:rPr>
      </w:pPr>
    </w:p>
    <w:p w:rsidR="00A25529" w:rsidRPr="006A787A" w:rsidRDefault="00A25529" w:rsidP="005E5BF0">
      <w:pPr>
        <w:autoSpaceDE w:val="0"/>
        <w:autoSpaceDN w:val="0"/>
        <w:ind w:left="-709"/>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bookmarkStart w:id="0" w:name="_GoBack"/>
      <w:bookmarkEnd w:id="0"/>
    </w:p>
    <w:p w:rsidR="00A25529" w:rsidRPr="003549ED" w:rsidRDefault="003549ED" w:rsidP="005E5BF0">
      <w:pPr>
        <w:pBdr>
          <w:top w:val="single" w:sz="4" w:space="0" w:color="auto"/>
        </w:pBdr>
        <w:autoSpaceDE w:val="0"/>
        <w:autoSpaceDN w:val="0"/>
        <w:spacing w:after="240"/>
        <w:ind w:left="-709"/>
        <w:jc w:val="both"/>
        <w:rPr>
          <w:sz w:val="20"/>
          <w:szCs w:val="20"/>
          <w:u w:val="single"/>
        </w:rPr>
      </w:pPr>
      <w:r w:rsidRPr="003549ED">
        <w:rPr>
          <w:sz w:val="24"/>
          <w:szCs w:val="24"/>
          <w:u w:val="single"/>
        </w:rPr>
        <w:lastRenderedPageBreak/>
        <w:t xml:space="preserve">Принятие </w:t>
      </w:r>
      <w:r w:rsidR="00447F15">
        <w:rPr>
          <w:sz w:val="24"/>
          <w:szCs w:val="24"/>
          <w:u w:val="single"/>
        </w:rPr>
        <w:t>регламента</w:t>
      </w:r>
      <w:r w:rsidRPr="003549ED">
        <w:rPr>
          <w:sz w:val="24"/>
          <w:szCs w:val="24"/>
          <w:u w:val="single"/>
        </w:rPr>
        <w:t xml:space="preserve"> проведения муниципального контроля необходимо, </w:t>
      </w:r>
      <w:r w:rsidR="00447F15">
        <w:rPr>
          <w:sz w:val="24"/>
          <w:szCs w:val="24"/>
          <w:u w:val="single"/>
        </w:rPr>
        <w:t xml:space="preserve">для </w:t>
      </w:r>
      <w:proofErr w:type="gramStart"/>
      <w:r w:rsidR="00447F15">
        <w:rPr>
          <w:sz w:val="24"/>
          <w:szCs w:val="24"/>
          <w:u w:val="single"/>
        </w:rPr>
        <w:t xml:space="preserve">прозрачности </w:t>
      </w:r>
      <w:r w:rsidRPr="003549ED">
        <w:rPr>
          <w:sz w:val="24"/>
          <w:szCs w:val="24"/>
          <w:u w:val="single"/>
        </w:rPr>
        <w:t xml:space="preserve"> </w:t>
      </w:r>
      <w:r w:rsidR="00447F15">
        <w:rPr>
          <w:sz w:val="24"/>
          <w:szCs w:val="24"/>
          <w:u w:val="single"/>
        </w:rPr>
        <w:t>осуществления</w:t>
      </w:r>
      <w:proofErr w:type="gramEnd"/>
      <w:r w:rsidR="00447F15">
        <w:rPr>
          <w:sz w:val="24"/>
          <w:szCs w:val="24"/>
          <w:u w:val="single"/>
        </w:rPr>
        <w:t xml:space="preserve"> муниципального контроля</w:t>
      </w:r>
      <w:r w:rsidRPr="003549ED">
        <w:rPr>
          <w:sz w:val="24"/>
          <w:szCs w:val="24"/>
          <w:u w:val="single"/>
        </w:rPr>
        <w:t xml:space="preserve"> должностны</w:t>
      </w:r>
      <w:r w:rsidR="00447F15">
        <w:rPr>
          <w:sz w:val="24"/>
          <w:szCs w:val="24"/>
          <w:u w:val="single"/>
        </w:rPr>
        <w:t xml:space="preserve">ми </w:t>
      </w:r>
      <w:r w:rsidRPr="003549ED">
        <w:rPr>
          <w:sz w:val="24"/>
          <w:szCs w:val="24"/>
          <w:u w:val="single"/>
        </w:rPr>
        <w:t xml:space="preserve"> лиц</w:t>
      </w:r>
      <w:r w:rsidR="00447F15">
        <w:rPr>
          <w:sz w:val="24"/>
          <w:szCs w:val="24"/>
          <w:u w:val="single"/>
        </w:rPr>
        <w:t>ами</w:t>
      </w:r>
      <w:r w:rsidRPr="003549ED">
        <w:rPr>
          <w:sz w:val="24"/>
          <w:szCs w:val="24"/>
          <w:u w:val="single"/>
        </w:rPr>
        <w:t xml:space="preserve"> </w:t>
      </w:r>
      <w:r w:rsidR="00447F15">
        <w:rPr>
          <w:sz w:val="24"/>
          <w:szCs w:val="24"/>
          <w:u w:val="single"/>
        </w:rPr>
        <w:t xml:space="preserve">в отношении </w:t>
      </w:r>
      <w:r w:rsidRPr="003549ED">
        <w:rPr>
          <w:sz w:val="24"/>
          <w:szCs w:val="24"/>
          <w:u w:val="single"/>
        </w:rPr>
        <w:t>субъектов предпринимательства</w:t>
      </w:r>
    </w:p>
    <w:p w:rsidR="003549ED" w:rsidRDefault="00A25529" w:rsidP="005E5BF0">
      <w:pPr>
        <w:pBdr>
          <w:top w:val="single" w:sz="4" w:space="1" w:color="auto"/>
        </w:pBdr>
        <w:autoSpaceDE w:val="0"/>
        <w:autoSpaceDN w:val="0"/>
        <w:spacing w:after="240"/>
        <w:ind w:left="-709"/>
        <w:jc w:val="both"/>
        <w:rPr>
          <w:sz w:val="24"/>
          <w:szCs w:val="24"/>
        </w:rPr>
      </w:pPr>
      <w:r w:rsidRPr="006A787A">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r w:rsidR="003549ED" w:rsidRPr="003549ED">
        <w:rPr>
          <w:sz w:val="24"/>
          <w:szCs w:val="24"/>
        </w:rPr>
        <w:t xml:space="preserve"> </w:t>
      </w:r>
    </w:p>
    <w:p w:rsidR="003549ED" w:rsidRPr="003549ED" w:rsidRDefault="003549ED" w:rsidP="005E5BF0">
      <w:pPr>
        <w:pBdr>
          <w:top w:val="single" w:sz="4" w:space="1" w:color="auto"/>
        </w:pBdr>
        <w:autoSpaceDE w:val="0"/>
        <w:autoSpaceDN w:val="0"/>
        <w:spacing w:after="240"/>
        <w:ind w:left="-709"/>
        <w:jc w:val="both"/>
        <w:rPr>
          <w:sz w:val="20"/>
          <w:szCs w:val="20"/>
          <w:u w:val="single"/>
        </w:rPr>
      </w:pPr>
      <w:r w:rsidRPr="003549ED">
        <w:rPr>
          <w:sz w:val="24"/>
          <w:szCs w:val="24"/>
          <w:u w:val="single"/>
        </w:rPr>
        <w:t>Исключить необоснованные действия</w:t>
      </w:r>
      <w:r>
        <w:rPr>
          <w:sz w:val="24"/>
          <w:szCs w:val="24"/>
          <w:u w:val="single"/>
        </w:rPr>
        <w:t xml:space="preserve"> должностных лиц муниципального контроля</w:t>
      </w:r>
    </w:p>
    <w:p w:rsidR="00A25529" w:rsidRPr="006A787A" w:rsidRDefault="00A25529" w:rsidP="005E5BF0">
      <w:pPr>
        <w:autoSpaceDE w:val="0"/>
        <w:autoSpaceDN w:val="0"/>
        <w:ind w:left="-709"/>
        <w:jc w:val="both"/>
        <w:rPr>
          <w:sz w:val="24"/>
          <w:szCs w:val="24"/>
        </w:rPr>
      </w:pPr>
    </w:p>
    <w:p w:rsidR="00A25529" w:rsidRPr="006A787A" w:rsidRDefault="00A25529" w:rsidP="005E5BF0">
      <w:pPr>
        <w:autoSpaceDE w:val="0"/>
        <w:autoSpaceDN w:val="0"/>
        <w:ind w:left="-709"/>
        <w:jc w:val="both"/>
        <w:rPr>
          <w:sz w:val="24"/>
          <w:szCs w:val="24"/>
        </w:rPr>
      </w:pPr>
      <w:r w:rsidRPr="006A787A">
        <w:rPr>
          <w:sz w:val="24"/>
          <w:szCs w:val="24"/>
        </w:rPr>
        <w:t>2.3. Причины невозможности решения проблемы участниками соответствующих отношений самостоятельно, без вмешательства государства:</w:t>
      </w:r>
    </w:p>
    <w:p w:rsidR="003549ED" w:rsidRPr="00C31CF6" w:rsidRDefault="003549ED" w:rsidP="005E5BF0">
      <w:pPr>
        <w:autoSpaceDE w:val="0"/>
        <w:autoSpaceDN w:val="0"/>
        <w:ind w:left="-709"/>
        <w:jc w:val="both"/>
        <w:rPr>
          <w:sz w:val="24"/>
          <w:szCs w:val="24"/>
          <w:u w:val="single"/>
        </w:rPr>
      </w:pPr>
      <w:r w:rsidRPr="00C31CF6">
        <w:rPr>
          <w:sz w:val="24"/>
          <w:szCs w:val="24"/>
          <w:u w:val="single"/>
        </w:rPr>
        <w:t xml:space="preserve">Данный НПА реализует положения Федерального закона </w:t>
      </w:r>
      <w:r w:rsidR="00447F15" w:rsidRPr="00C31CF6">
        <w:rPr>
          <w:sz w:val="24"/>
          <w:szCs w:val="24"/>
          <w:u w:val="single"/>
        </w:rPr>
        <w:t xml:space="preserve">от 26.12.2008 № 294-ФЗ «О защите прав юридических </w:t>
      </w:r>
      <w:proofErr w:type="gramStart"/>
      <w:r w:rsidR="00447F15" w:rsidRPr="00C31CF6">
        <w:rPr>
          <w:sz w:val="24"/>
          <w:szCs w:val="24"/>
          <w:u w:val="single"/>
        </w:rPr>
        <w:t>лиц  и</w:t>
      </w:r>
      <w:proofErr w:type="gramEnd"/>
      <w:r w:rsidR="00447F15" w:rsidRPr="00C31CF6">
        <w:rPr>
          <w:sz w:val="24"/>
          <w:szCs w:val="24"/>
          <w:u w:val="single"/>
        </w:rPr>
        <w:t xml:space="preserve"> индивидуальных предпринимателей при осуществлении государственного контроля (надзора) и муниципального контроля»</w:t>
      </w:r>
    </w:p>
    <w:p w:rsidR="00A25529" w:rsidRPr="00C31CF6" w:rsidRDefault="00A25529" w:rsidP="005E5BF0">
      <w:pPr>
        <w:pBdr>
          <w:top w:val="single" w:sz="4" w:space="1" w:color="auto"/>
        </w:pBdr>
        <w:autoSpaceDE w:val="0"/>
        <w:autoSpaceDN w:val="0"/>
        <w:spacing w:after="240"/>
        <w:ind w:left="-709"/>
        <w:jc w:val="center"/>
        <w:rPr>
          <w:sz w:val="24"/>
          <w:szCs w:val="24"/>
        </w:rPr>
      </w:pPr>
    </w:p>
    <w:p w:rsidR="00A25529" w:rsidRPr="006A787A" w:rsidRDefault="00A25529" w:rsidP="005E5BF0">
      <w:pPr>
        <w:autoSpaceDE w:val="0"/>
        <w:autoSpaceDN w:val="0"/>
        <w:ind w:left="-709"/>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p>
    <w:p w:rsidR="00DC7883" w:rsidRDefault="004423D3" w:rsidP="005E5BF0">
      <w:pPr>
        <w:autoSpaceDE w:val="0"/>
        <w:autoSpaceDN w:val="0"/>
        <w:adjustRightInd w:val="0"/>
        <w:ind w:left="-709"/>
        <w:jc w:val="both"/>
        <w:rPr>
          <w:sz w:val="24"/>
          <w:szCs w:val="24"/>
        </w:rPr>
      </w:pPr>
      <w:r>
        <w:rPr>
          <w:sz w:val="24"/>
          <w:szCs w:val="24"/>
        </w:rPr>
        <w:t xml:space="preserve">1. </w:t>
      </w:r>
      <w:r w:rsidR="00DC7883">
        <w:rPr>
          <w:sz w:val="24"/>
          <w:szCs w:val="24"/>
        </w:rPr>
        <w:t>П</w:t>
      </w:r>
      <w:r w:rsidR="00DC7883">
        <w:rPr>
          <w:sz w:val="24"/>
          <w:szCs w:val="24"/>
        </w:rPr>
        <w:t xml:space="preserve">остановление Администрации города Лангепаса от 30.03.2016 N </w:t>
      </w:r>
      <w:proofErr w:type="gramStart"/>
      <w:r w:rsidR="00DC7883">
        <w:rPr>
          <w:sz w:val="24"/>
          <w:szCs w:val="24"/>
        </w:rPr>
        <w:t>506</w:t>
      </w:r>
      <w:r w:rsidR="00DC7883">
        <w:rPr>
          <w:sz w:val="24"/>
          <w:szCs w:val="24"/>
        </w:rPr>
        <w:t xml:space="preserve">  </w:t>
      </w:r>
      <w:r w:rsidR="00DC7883">
        <w:rPr>
          <w:sz w:val="24"/>
          <w:szCs w:val="24"/>
        </w:rPr>
        <w:t>"</w:t>
      </w:r>
      <w:proofErr w:type="gramEnd"/>
      <w:r w:rsidR="00DC7883">
        <w:rPr>
          <w:sz w:val="24"/>
          <w:szCs w:val="24"/>
        </w:rPr>
        <w:t>Об утверждении административного регламента исполнения муниципальной функции по осуществлению муниципального лесного контроля на территории города Лангепаса"</w:t>
      </w:r>
      <w:r w:rsidR="00DC7883">
        <w:rPr>
          <w:sz w:val="24"/>
          <w:szCs w:val="24"/>
        </w:rPr>
        <w:t>;</w:t>
      </w:r>
    </w:p>
    <w:p w:rsidR="00DC7883" w:rsidRDefault="00DC7883" w:rsidP="005E5BF0">
      <w:pPr>
        <w:autoSpaceDE w:val="0"/>
        <w:autoSpaceDN w:val="0"/>
        <w:adjustRightInd w:val="0"/>
        <w:ind w:left="-709"/>
        <w:jc w:val="both"/>
        <w:rPr>
          <w:sz w:val="24"/>
          <w:szCs w:val="24"/>
        </w:rPr>
      </w:pPr>
      <w:r>
        <w:rPr>
          <w:sz w:val="24"/>
          <w:szCs w:val="24"/>
        </w:rPr>
        <w:t>2. П</w:t>
      </w:r>
      <w:r>
        <w:rPr>
          <w:sz w:val="24"/>
          <w:szCs w:val="24"/>
        </w:rPr>
        <w:t>остановление Администрации города Мегиона от 30.05.2019 N 1035</w:t>
      </w:r>
      <w:r>
        <w:rPr>
          <w:sz w:val="24"/>
          <w:szCs w:val="24"/>
        </w:rPr>
        <w:t xml:space="preserve"> </w:t>
      </w:r>
      <w:r>
        <w:rPr>
          <w:sz w:val="24"/>
          <w:szCs w:val="24"/>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город Мегион"</w:t>
      </w:r>
    </w:p>
    <w:p w:rsidR="004423D3" w:rsidRPr="004423D3" w:rsidRDefault="004423D3" w:rsidP="005E5BF0">
      <w:pPr>
        <w:pStyle w:val="ConsPlusTitle"/>
        <w:widowControl/>
        <w:ind w:left="-709"/>
        <w:jc w:val="both"/>
        <w:rPr>
          <w:rFonts w:ascii="Times New Roman" w:hAnsi="Times New Roman" w:cs="Times New Roman"/>
          <w:b w:val="0"/>
          <w:sz w:val="24"/>
          <w:szCs w:val="24"/>
          <w:u w:val="single"/>
        </w:rPr>
      </w:pPr>
    </w:p>
    <w:p w:rsidR="004423D3" w:rsidRPr="004423D3" w:rsidRDefault="004423D3" w:rsidP="005E5BF0">
      <w:pPr>
        <w:pStyle w:val="ConsPlusNormal"/>
        <w:widowControl/>
        <w:ind w:left="-709" w:firstLine="0"/>
        <w:jc w:val="both"/>
        <w:rPr>
          <w:rFonts w:ascii="Times New Roman" w:hAnsi="Times New Roman" w:cs="Times New Roman"/>
          <w:sz w:val="24"/>
          <w:szCs w:val="24"/>
          <w:u w:val="single"/>
        </w:rPr>
      </w:pPr>
    </w:p>
    <w:p w:rsidR="00A25529" w:rsidRPr="006A787A" w:rsidRDefault="00A25529" w:rsidP="005E5BF0">
      <w:pPr>
        <w:autoSpaceDE w:val="0"/>
        <w:autoSpaceDN w:val="0"/>
        <w:ind w:left="-709"/>
        <w:jc w:val="both"/>
        <w:rPr>
          <w:sz w:val="24"/>
          <w:szCs w:val="24"/>
        </w:rPr>
      </w:pPr>
      <w:r w:rsidRPr="006A787A">
        <w:rPr>
          <w:sz w:val="24"/>
          <w:szCs w:val="24"/>
        </w:rPr>
        <w:t>2.5. Источники данных:</w:t>
      </w:r>
    </w:p>
    <w:p w:rsidR="00A25529" w:rsidRPr="006A787A" w:rsidRDefault="004423D3" w:rsidP="005E5BF0">
      <w:pPr>
        <w:autoSpaceDE w:val="0"/>
        <w:autoSpaceDN w:val="0"/>
        <w:ind w:left="-709"/>
        <w:jc w:val="center"/>
        <w:rPr>
          <w:sz w:val="24"/>
          <w:szCs w:val="24"/>
        </w:rPr>
      </w:pPr>
      <w:r>
        <w:rPr>
          <w:sz w:val="24"/>
          <w:szCs w:val="24"/>
        </w:rPr>
        <w:t>Интернет, правовая система Консультант плюс</w:t>
      </w:r>
    </w:p>
    <w:p w:rsidR="00A25529" w:rsidRPr="006A787A" w:rsidRDefault="00A25529" w:rsidP="005E5BF0">
      <w:pPr>
        <w:pBdr>
          <w:top w:val="single" w:sz="4" w:space="1" w:color="auto"/>
        </w:pBdr>
        <w:autoSpaceDE w:val="0"/>
        <w:autoSpaceDN w:val="0"/>
        <w:spacing w:after="240"/>
        <w:ind w:left="-709"/>
        <w:jc w:val="center"/>
        <w:rPr>
          <w:sz w:val="20"/>
          <w:szCs w:val="20"/>
        </w:rPr>
      </w:pPr>
      <w:r w:rsidRPr="006A787A">
        <w:rPr>
          <w:sz w:val="20"/>
          <w:szCs w:val="20"/>
        </w:rPr>
        <w:t>(место для текстового описания)</w:t>
      </w:r>
    </w:p>
    <w:p w:rsidR="00A25529" w:rsidRPr="006A787A" w:rsidRDefault="00A25529" w:rsidP="005E5BF0">
      <w:pPr>
        <w:autoSpaceDE w:val="0"/>
        <w:autoSpaceDN w:val="0"/>
        <w:ind w:left="-709"/>
        <w:jc w:val="both"/>
        <w:rPr>
          <w:sz w:val="24"/>
          <w:szCs w:val="24"/>
        </w:rPr>
      </w:pPr>
      <w:r w:rsidRPr="006A787A">
        <w:rPr>
          <w:sz w:val="24"/>
          <w:szCs w:val="24"/>
        </w:rPr>
        <w:t>2.6. Иная информация о проблеме:</w:t>
      </w:r>
    </w:p>
    <w:p w:rsidR="00A25529" w:rsidRPr="006A787A" w:rsidRDefault="004423D3" w:rsidP="005E5BF0">
      <w:pPr>
        <w:autoSpaceDE w:val="0"/>
        <w:autoSpaceDN w:val="0"/>
        <w:ind w:left="-709"/>
        <w:rPr>
          <w:sz w:val="24"/>
          <w:szCs w:val="24"/>
        </w:rPr>
      </w:pPr>
      <w:r>
        <w:rPr>
          <w:sz w:val="24"/>
          <w:szCs w:val="24"/>
        </w:rPr>
        <w:t xml:space="preserve">В целях регламентации порядка проведения муниципального </w:t>
      </w:r>
      <w:proofErr w:type="gramStart"/>
      <w:r>
        <w:rPr>
          <w:sz w:val="24"/>
          <w:szCs w:val="24"/>
        </w:rPr>
        <w:t>контроля ,</w:t>
      </w:r>
      <w:proofErr w:type="gramEnd"/>
      <w:r>
        <w:rPr>
          <w:sz w:val="24"/>
          <w:szCs w:val="24"/>
        </w:rPr>
        <w:t xml:space="preserve"> утвержден данный нормативный акт. </w:t>
      </w:r>
    </w:p>
    <w:p w:rsidR="00A25529" w:rsidRPr="006A787A" w:rsidRDefault="00A25529" w:rsidP="005E5BF0">
      <w:pPr>
        <w:pBdr>
          <w:top w:val="single" w:sz="4" w:space="1" w:color="auto"/>
        </w:pBdr>
        <w:autoSpaceDE w:val="0"/>
        <w:autoSpaceDN w:val="0"/>
        <w:spacing w:after="240"/>
        <w:ind w:left="-709"/>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15650D">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t>3.1. Цели правового регулирования</w:t>
            </w:r>
          </w:p>
        </w:tc>
        <w:tc>
          <w:tcPr>
            <w:tcW w:w="3544" w:type="dxa"/>
          </w:tcPr>
          <w:p w:rsidR="00A25529" w:rsidRPr="006A787A" w:rsidRDefault="00A25529" w:rsidP="0015650D">
            <w:pPr>
              <w:autoSpaceDE w:val="0"/>
              <w:autoSpaceDN w:val="0"/>
              <w:jc w:val="center"/>
              <w:rPr>
                <w:sz w:val="24"/>
                <w:szCs w:val="24"/>
              </w:rPr>
            </w:pPr>
            <w:r w:rsidRPr="006A787A">
              <w:rPr>
                <w:sz w:val="24"/>
                <w:szCs w:val="24"/>
              </w:rPr>
              <w:t>3.2. Сроки достижения целей правового регулирования</w:t>
            </w:r>
          </w:p>
        </w:tc>
        <w:tc>
          <w:tcPr>
            <w:tcW w:w="2976" w:type="dxa"/>
          </w:tcPr>
          <w:p w:rsidR="00A25529" w:rsidRPr="006A787A" w:rsidRDefault="00A25529" w:rsidP="0015650D">
            <w:pPr>
              <w:autoSpaceDE w:val="0"/>
              <w:autoSpaceDN w:val="0"/>
              <w:jc w:val="center"/>
              <w:rPr>
                <w:sz w:val="24"/>
                <w:szCs w:val="24"/>
              </w:rPr>
            </w:pPr>
            <w:r w:rsidRPr="006A787A">
              <w:rPr>
                <w:sz w:val="24"/>
                <w:szCs w:val="24"/>
              </w:rPr>
              <w:t>3.3. Периодичность мониторинга достижения целей правового регулирования</w:t>
            </w:r>
          </w:p>
        </w:tc>
      </w:tr>
      <w:tr w:rsidR="00A25529" w:rsidRPr="006A787A" w:rsidTr="0015650D">
        <w:tc>
          <w:tcPr>
            <w:tcW w:w="3828" w:type="dxa"/>
          </w:tcPr>
          <w:p w:rsidR="00A25529" w:rsidRPr="0007124D" w:rsidRDefault="00A25529" w:rsidP="0007124D">
            <w:pPr>
              <w:widowControl w:val="0"/>
              <w:autoSpaceDE w:val="0"/>
              <w:autoSpaceDN w:val="0"/>
              <w:jc w:val="both"/>
              <w:rPr>
                <w:iCs/>
                <w:sz w:val="24"/>
                <w:szCs w:val="24"/>
              </w:rPr>
            </w:pPr>
            <w:r w:rsidRPr="0007124D">
              <w:rPr>
                <w:iCs/>
                <w:sz w:val="24"/>
                <w:szCs w:val="24"/>
              </w:rPr>
              <w:t>Цель 1</w:t>
            </w:r>
            <w:r w:rsidR="005E5BF0">
              <w:rPr>
                <w:iCs/>
                <w:sz w:val="24"/>
                <w:szCs w:val="24"/>
              </w:rPr>
              <w:t xml:space="preserve"> </w:t>
            </w:r>
            <w:r w:rsidR="004423D3" w:rsidRPr="0007124D">
              <w:rPr>
                <w:sz w:val="24"/>
                <w:szCs w:val="24"/>
              </w:rPr>
              <w:t xml:space="preserve">– </w:t>
            </w:r>
            <w:r w:rsidR="0007124D" w:rsidRPr="0007124D">
              <w:rPr>
                <w:color w:val="000000" w:themeColor="text1"/>
                <w:sz w:val="24"/>
                <w:szCs w:val="24"/>
              </w:rPr>
              <w:t>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w:t>
            </w:r>
            <w:r w:rsidR="0007124D" w:rsidRPr="0007124D">
              <w:rPr>
                <w:color w:val="000000" w:themeColor="text1"/>
                <w:sz w:val="24"/>
                <w:szCs w:val="24"/>
              </w:rPr>
              <w:lastRenderedPageBreak/>
              <w:t>дерации, Ханты-Мансийского автономного округа − Югры, муниципальными правовыми актами Нижневартовского района,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tc>
        <w:tc>
          <w:tcPr>
            <w:tcW w:w="3544" w:type="dxa"/>
          </w:tcPr>
          <w:p w:rsidR="00A25529" w:rsidRPr="006A787A" w:rsidRDefault="004423D3" w:rsidP="0015650D">
            <w:pPr>
              <w:autoSpaceDE w:val="0"/>
              <w:autoSpaceDN w:val="0"/>
              <w:jc w:val="center"/>
              <w:rPr>
                <w:sz w:val="24"/>
                <w:szCs w:val="24"/>
              </w:rPr>
            </w:pPr>
            <w:r>
              <w:rPr>
                <w:sz w:val="24"/>
                <w:szCs w:val="24"/>
              </w:rPr>
              <w:lastRenderedPageBreak/>
              <w:t xml:space="preserve">С момента вступления в силу </w:t>
            </w:r>
          </w:p>
        </w:tc>
        <w:tc>
          <w:tcPr>
            <w:tcW w:w="2976" w:type="dxa"/>
          </w:tcPr>
          <w:p w:rsidR="00A25529" w:rsidRPr="006A787A" w:rsidRDefault="004423D3" w:rsidP="0015650D">
            <w:pPr>
              <w:autoSpaceDE w:val="0"/>
              <w:autoSpaceDN w:val="0"/>
              <w:jc w:val="center"/>
              <w:rPr>
                <w:sz w:val="24"/>
                <w:szCs w:val="24"/>
              </w:rPr>
            </w:pPr>
            <w:r>
              <w:rPr>
                <w:sz w:val="24"/>
                <w:szCs w:val="24"/>
              </w:rPr>
              <w:t>регулярно</w:t>
            </w:r>
          </w:p>
        </w:tc>
      </w:tr>
      <w:tr w:rsidR="004423D3" w:rsidRPr="006A787A" w:rsidTr="0015650D">
        <w:tc>
          <w:tcPr>
            <w:tcW w:w="3828" w:type="dxa"/>
          </w:tcPr>
          <w:p w:rsidR="004423D3" w:rsidRPr="0007124D" w:rsidRDefault="004423D3" w:rsidP="00447F15">
            <w:pPr>
              <w:autoSpaceDE w:val="0"/>
              <w:autoSpaceDN w:val="0"/>
              <w:ind w:left="57" w:right="57"/>
              <w:jc w:val="both"/>
              <w:rPr>
                <w:iCs/>
                <w:sz w:val="24"/>
                <w:szCs w:val="24"/>
              </w:rPr>
            </w:pPr>
            <w:r w:rsidRPr="0007124D">
              <w:rPr>
                <w:iCs/>
                <w:sz w:val="24"/>
                <w:szCs w:val="24"/>
              </w:rPr>
              <w:t>Цель 2</w:t>
            </w:r>
            <w:r w:rsidR="005E5BF0">
              <w:rPr>
                <w:iCs/>
                <w:sz w:val="24"/>
                <w:szCs w:val="24"/>
              </w:rPr>
              <w:t xml:space="preserve"> </w:t>
            </w:r>
            <w:proofErr w:type="gramStart"/>
            <w:r w:rsidR="005E5BF0">
              <w:rPr>
                <w:iCs/>
                <w:sz w:val="24"/>
                <w:szCs w:val="24"/>
              </w:rPr>
              <w:t xml:space="preserve">- </w:t>
            </w:r>
            <w:r w:rsidRPr="0007124D">
              <w:rPr>
                <w:sz w:val="24"/>
                <w:szCs w:val="24"/>
              </w:rPr>
              <w:t xml:space="preserve"> </w:t>
            </w:r>
            <w:r w:rsidR="0007124D" w:rsidRPr="0007124D">
              <w:rPr>
                <w:sz w:val="24"/>
                <w:szCs w:val="24"/>
              </w:rPr>
              <w:t>контроль</w:t>
            </w:r>
            <w:proofErr w:type="gramEnd"/>
            <w:r w:rsidR="0007124D" w:rsidRPr="0007124D">
              <w:rPr>
                <w:sz w:val="24"/>
                <w:szCs w:val="24"/>
              </w:rPr>
              <w:t xml:space="preserve"> за </w:t>
            </w:r>
            <w:r w:rsidR="0007124D" w:rsidRPr="0007124D">
              <w:rPr>
                <w:color w:val="000000" w:themeColor="text1"/>
                <w:sz w:val="24"/>
                <w:szCs w:val="24"/>
              </w:rPr>
              <w:t>соблюдением юридическими лицами и индивидуальными предпринимателями обязательных требований, а также профилактика указанных требований</w:t>
            </w:r>
          </w:p>
        </w:tc>
        <w:tc>
          <w:tcPr>
            <w:tcW w:w="3544" w:type="dxa"/>
          </w:tcPr>
          <w:p w:rsidR="004423D3" w:rsidRPr="006A787A" w:rsidRDefault="004423D3" w:rsidP="004423D3">
            <w:pPr>
              <w:autoSpaceDE w:val="0"/>
              <w:autoSpaceDN w:val="0"/>
              <w:jc w:val="center"/>
              <w:rPr>
                <w:sz w:val="24"/>
                <w:szCs w:val="24"/>
              </w:rPr>
            </w:pPr>
            <w:r>
              <w:rPr>
                <w:sz w:val="24"/>
                <w:szCs w:val="24"/>
              </w:rPr>
              <w:t xml:space="preserve">С момента вступления в силу </w:t>
            </w:r>
          </w:p>
        </w:tc>
        <w:tc>
          <w:tcPr>
            <w:tcW w:w="2976" w:type="dxa"/>
          </w:tcPr>
          <w:p w:rsidR="004423D3" w:rsidRPr="006A787A" w:rsidRDefault="004423D3" w:rsidP="004423D3">
            <w:pPr>
              <w:autoSpaceDE w:val="0"/>
              <w:autoSpaceDN w:val="0"/>
              <w:jc w:val="center"/>
              <w:rPr>
                <w:sz w:val="24"/>
                <w:szCs w:val="24"/>
              </w:rPr>
            </w:pPr>
            <w:r>
              <w:rPr>
                <w:sz w:val="24"/>
                <w:szCs w:val="24"/>
              </w:rPr>
              <w:t>регулярно</w:t>
            </w:r>
          </w:p>
        </w:tc>
      </w:tr>
    </w:tbl>
    <w:p w:rsidR="00A25529" w:rsidRPr="006A787A" w:rsidRDefault="00A25529" w:rsidP="00A25529">
      <w:pPr>
        <w:autoSpaceDE w:val="0"/>
        <w:autoSpaceDN w:val="0"/>
        <w:rPr>
          <w:sz w:val="24"/>
          <w:szCs w:val="24"/>
        </w:rPr>
      </w:pPr>
    </w:p>
    <w:p w:rsidR="00A25529" w:rsidRPr="006A787A" w:rsidRDefault="00A25529" w:rsidP="005E5BF0">
      <w:pPr>
        <w:autoSpaceDE w:val="0"/>
        <w:autoSpaceDN w:val="0"/>
        <w:ind w:left="-709"/>
        <w:jc w:val="both"/>
        <w:rPr>
          <w:sz w:val="24"/>
          <w:szCs w:val="24"/>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p>
    <w:p w:rsidR="00A25529" w:rsidRPr="004423D3" w:rsidRDefault="004423D3" w:rsidP="005E5BF0">
      <w:pPr>
        <w:autoSpaceDE w:val="0"/>
        <w:autoSpaceDN w:val="0"/>
        <w:ind w:left="-709"/>
        <w:rPr>
          <w:sz w:val="24"/>
          <w:szCs w:val="24"/>
          <w:u w:val="single"/>
        </w:rPr>
      </w:pPr>
      <w:r w:rsidRPr="004423D3">
        <w:rPr>
          <w:sz w:val="24"/>
          <w:szCs w:val="24"/>
          <w:u w:val="single"/>
        </w:rPr>
        <w:t>Федеральн</w:t>
      </w:r>
      <w:r>
        <w:rPr>
          <w:sz w:val="24"/>
          <w:szCs w:val="24"/>
          <w:u w:val="single"/>
        </w:rPr>
        <w:t xml:space="preserve">ый </w:t>
      </w:r>
      <w:r w:rsidRPr="004423D3">
        <w:rPr>
          <w:sz w:val="24"/>
          <w:szCs w:val="24"/>
          <w:u w:val="single"/>
        </w:rPr>
        <w:t>закон</w:t>
      </w:r>
      <w:r>
        <w:rPr>
          <w:sz w:val="24"/>
          <w:szCs w:val="24"/>
          <w:u w:val="single"/>
        </w:rPr>
        <w:t xml:space="preserve"> </w:t>
      </w:r>
      <w:r w:rsidRPr="004423D3">
        <w:rPr>
          <w:sz w:val="24"/>
          <w:szCs w:val="24"/>
          <w:u w:val="single"/>
        </w:rPr>
        <w:t>от 06.10.2003 № 131-ФЗ «Об общих принципах организации местного самоуправления в Российской Федерации», Федеральн</w:t>
      </w:r>
      <w:r>
        <w:rPr>
          <w:sz w:val="24"/>
          <w:szCs w:val="24"/>
          <w:u w:val="single"/>
        </w:rPr>
        <w:t>ый</w:t>
      </w:r>
      <w:r w:rsidRPr="004423D3">
        <w:rPr>
          <w:sz w:val="24"/>
          <w:szCs w:val="24"/>
          <w:u w:val="single"/>
        </w:rPr>
        <w:t xml:space="preserve"> зак</w:t>
      </w:r>
      <w:r>
        <w:rPr>
          <w:sz w:val="24"/>
          <w:szCs w:val="24"/>
          <w:u w:val="single"/>
        </w:rPr>
        <w:t>он</w:t>
      </w:r>
      <w:r w:rsidRPr="004423D3">
        <w:rPr>
          <w:sz w:val="24"/>
          <w:szCs w:val="24"/>
          <w:u w:val="single"/>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529" w:rsidRPr="006A787A" w:rsidRDefault="00A25529" w:rsidP="005E5BF0">
      <w:pPr>
        <w:pBdr>
          <w:top w:val="single" w:sz="4" w:space="1" w:color="auto"/>
        </w:pBdr>
        <w:autoSpaceDE w:val="0"/>
        <w:autoSpaceDN w:val="0"/>
        <w:ind w:left="-709"/>
        <w:jc w:val="center"/>
        <w:rPr>
          <w:sz w:val="20"/>
          <w:szCs w:val="20"/>
        </w:rPr>
      </w:pPr>
      <w:r w:rsidRPr="004423D3">
        <w:rPr>
          <w:sz w:val="24"/>
          <w:szCs w:val="24"/>
          <w:u w:val="single"/>
        </w:rPr>
        <w:t>(указывается</w:t>
      </w:r>
      <w:r w:rsidRPr="006A787A">
        <w:rPr>
          <w:sz w:val="20"/>
          <w:szCs w:val="20"/>
        </w:rPr>
        <w:t xml:space="preserve"> нормативный правовой акт более высокого уровня либо</w:t>
      </w:r>
    </w:p>
    <w:p w:rsidR="00A25529" w:rsidRPr="006A787A" w:rsidRDefault="00A25529" w:rsidP="005E5BF0">
      <w:pPr>
        <w:pBdr>
          <w:top w:val="single" w:sz="4" w:space="1" w:color="auto"/>
        </w:pBdr>
        <w:autoSpaceDE w:val="0"/>
        <w:autoSpaceDN w:val="0"/>
        <w:ind w:left="-709"/>
        <w:jc w:val="center"/>
        <w:rPr>
          <w:sz w:val="20"/>
          <w:szCs w:val="20"/>
        </w:rPr>
      </w:pPr>
      <w:r w:rsidRPr="006A787A">
        <w:rPr>
          <w:sz w:val="20"/>
          <w:szCs w:val="20"/>
        </w:rPr>
        <w:t xml:space="preserve"> инициативный порядок разработки)</w:t>
      </w:r>
    </w:p>
    <w:p w:rsidR="00A25529" w:rsidRPr="006A787A" w:rsidRDefault="00A25529" w:rsidP="005E5BF0">
      <w:pPr>
        <w:autoSpaceDE w:val="0"/>
        <w:autoSpaceDN w:val="0"/>
        <w:ind w:left="-709"/>
        <w:rPr>
          <w:sz w:val="24"/>
          <w:szCs w:val="24"/>
        </w:rPr>
      </w:pPr>
    </w:p>
    <w:p w:rsidR="00A25529" w:rsidRPr="006A787A" w:rsidRDefault="00A25529" w:rsidP="005E5BF0">
      <w:pPr>
        <w:autoSpaceDE w:val="0"/>
        <w:autoSpaceDN w:val="0"/>
        <w:ind w:left="-709"/>
        <w:rPr>
          <w:sz w:val="24"/>
          <w:szCs w:val="24"/>
        </w:rPr>
      </w:pPr>
      <w:r w:rsidRPr="006A787A">
        <w:rPr>
          <w:sz w:val="24"/>
          <w:szCs w:val="24"/>
        </w:rPr>
        <w:t>3.5.</w:t>
      </w:r>
      <w:r w:rsidRPr="006A787A">
        <w:rPr>
          <w:sz w:val="24"/>
          <w:szCs w:val="24"/>
          <w:lang w:val="en-US"/>
        </w:rPr>
        <w:t> </w:t>
      </w:r>
      <w:r w:rsidRPr="006A787A">
        <w:rPr>
          <w:sz w:val="24"/>
          <w:szCs w:val="24"/>
        </w:rPr>
        <w:t xml:space="preserve"> Оценка затрат на проведение мониторинга достижения целей правового</w:t>
      </w:r>
    </w:p>
    <w:p w:rsidR="00A25529" w:rsidRPr="006A787A" w:rsidRDefault="00A25529" w:rsidP="005E5BF0">
      <w:pPr>
        <w:autoSpaceDE w:val="0"/>
        <w:autoSpaceDN w:val="0"/>
        <w:ind w:left="-709"/>
        <w:rPr>
          <w:sz w:val="24"/>
          <w:szCs w:val="24"/>
        </w:rPr>
      </w:pPr>
      <w:r w:rsidRPr="006A787A">
        <w:rPr>
          <w:sz w:val="24"/>
          <w:szCs w:val="24"/>
        </w:rPr>
        <w:t>регулирования:</w:t>
      </w:r>
    </w:p>
    <w:p w:rsidR="00A25529" w:rsidRPr="006A787A" w:rsidRDefault="004423D3" w:rsidP="005E5BF0">
      <w:pPr>
        <w:autoSpaceDE w:val="0"/>
        <w:autoSpaceDN w:val="0"/>
        <w:ind w:left="-709"/>
        <w:jc w:val="center"/>
        <w:rPr>
          <w:sz w:val="24"/>
          <w:szCs w:val="24"/>
        </w:rPr>
      </w:pPr>
      <w:r>
        <w:rPr>
          <w:sz w:val="24"/>
          <w:szCs w:val="24"/>
        </w:rPr>
        <w:t>отсутствуют</w:t>
      </w:r>
    </w:p>
    <w:p w:rsidR="00A25529" w:rsidRPr="006A787A" w:rsidRDefault="00A25529" w:rsidP="005E5BF0">
      <w:pPr>
        <w:pBdr>
          <w:top w:val="single" w:sz="4" w:space="1" w:color="auto"/>
        </w:pBdr>
        <w:autoSpaceDE w:val="0"/>
        <w:autoSpaceDN w:val="0"/>
        <w:ind w:left="-709"/>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jc w:val="center"/>
        <w:rPr>
          <w:bCs/>
          <w:sz w:val="24"/>
          <w:szCs w:val="24"/>
        </w:rPr>
      </w:pPr>
    </w:p>
    <w:p w:rsidR="00A25529" w:rsidRPr="006A787A" w:rsidRDefault="00A25529" w:rsidP="00A25529">
      <w:pPr>
        <w:pBdr>
          <w:top w:val="single" w:sz="4" w:space="1" w:color="auto"/>
        </w:pBdr>
        <w:autoSpaceDE w:val="0"/>
        <w:autoSpaceDN w:val="0"/>
        <w:jc w:val="center"/>
        <w:rPr>
          <w:bCs/>
          <w:sz w:val="24"/>
          <w:szCs w:val="24"/>
        </w:rPr>
      </w:pPr>
      <w:r w:rsidRPr="006A787A">
        <w:rPr>
          <w:bCs/>
          <w:sz w:val="24"/>
          <w:szCs w:val="24"/>
        </w:rPr>
        <w:t>4. Качественная характеристика и оценка численности потенциальных адресатов</w:t>
      </w:r>
    </w:p>
    <w:p w:rsidR="00A25529" w:rsidRPr="006A787A" w:rsidRDefault="00A25529" w:rsidP="00A25529">
      <w:pPr>
        <w:pBdr>
          <w:top w:val="single" w:sz="4" w:space="1" w:color="auto"/>
        </w:pBdr>
        <w:autoSpaceDE w:val="0"/>
        <w:autoSpaceDN w:val="0"/>
        <w:jc w:val="center"/>
        <w:rPr>
          <w:sz w:val="24"/>
          <w:szCs w:val="24"/>
        </w:rPr>
      </w:pPr>
      <w:r w:rsidRPr="006A787A">
        <w:rPr>
          <w:bCs/>
          <w:sz w:val="24"/>
          <w:szCs w:val="24"/>
        </w:rPr>
        <w:t xml:space="preserve"> правового регулирования (их групп)</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15650D">
        <w:trPr>
          <w:cantSplit/>
        </w:trPr>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t>4.1. Группы потенциальных адресатов правового регулирования (краткое описание их качественных характеристик)</w:t>
            </w:r>
          </w:p>
        </w:tc>
        <w:tc>
          <w:tcPr>
            <w:tcW w:w="3544" w:type="dxa"/>
          </w:tcPr>
          <w:p w:rsidR="00A25529" w:rsidRPr="006A787A" w:rsidRDefault="00A25529" w:rsidP="0015650D">
            <w:pPr>
              <w:autoSpaceDE w:val="0"/>
              <w:autoSpaceDN w:val="0"/>
              <w:jc w:val="center"/>
              <w:rPr>
                <w:sz w:val="24"/>
                <w:szCs w:val="24"/>
              </w:rPr>
            </w:pPr>
            <w:r w:rsidRPr="006A787A">
              <w:rPr>
                <w:sz w:val="24"/>
                <w:szCs w:val="24"/>
              </w:rPr>
              <w:t>4.2. Количество участников группы</w:t>
            </w:r>
          </w:p>
        </w:tc>
        <w:tc>
          <w:tcPr>
            <w:tcW w:w="2976" w:type="dxa"/>
          </w:tcPr>
          <w:p w:rsidR="00A25529" w:rsidRPr="006A787A" w:rsidRDefault="00A25529" w:rsidP="0015650D">
            <w:pPr>
              <w:autoSpaceDE w:val="0"/>
              <w:autoSpaceDN w:val="0"/>
              <w:jc w:val="center"/>
              <w:rPr>
                <w:sz w:val="24"/>
                <w:szCs w:val="24"/>
              </w:rPr>
            </w:pPr>
            <w:r w:rsidRPr="006A787A">
              <w:rPr>
                <w:sz w:val="24"/>
                <w:szCs w:val="24"/>
              </w:rPr>
              <w:t>4.3. Источники данных</w:t>
            </w:r>
          </w:p>
        </w:tc>
      </w:tr>
      <w:tr w:rsidR="00A25529" w:rsidRPr="006A787A" w:rsidTr="0015650D">
        <w:trPr>
          <w:cantSplit/>
        </w:trPr>
        <w:tc>
          <w:tcPr>
            <w:tcW w:w="3828" w:type="dxa"/>
          </w:tcPr>
          <w:p w:rsidR="00A25529" w:rsidRPr="006A787A" w:rsidRDefault="003D370D" w:rsidP="0015650D">
            <w:pPr>
              <w:autoSpaceDE w:val="0"/>
              <w:autoSpaceDN w:val="0"/>
              <w:ind w:left="57" w:right="57"/>
              <w:jc w:val="both"/>
              <w:rPr>
                <w:iCs/>
                <w:sz w:val="24"/>
                <w:szCs w:val="24"/>
              </w:rPr>
            </w:pPr>
            <w:r>
              <w:rPr>
                <w:iCs/>
                <w:sz w:val="24"/>
                <w:szCs w:val="24"/>
              </w:rPr>
              <w:t>Индивидуальные предприниматели и юридические лица</w:t>
            </w:r>
          </w:p>
        </w:tc>
        <w:tc>
          <w:tcPr>
            <w:tcW w:w="3544" w:type="dxa"/>
          </w:tcPr>
          <w:p w:rsidR="00A25529" w:rsidRPr="006A787A" w:rsidRDefault="003D370D" w:rsidP="0015650D">
            <w:pPr>
              <w:autoSpaceDE w:val="0"/>
              <w:autoSpaceDN w:val="0"/>
              <w:jc w:val="center"/>
              <w:rPr>
                <w:sz w:val="24"/>
                <w:szCs w:val="24"/>
              </w:rPr>
            </w:pPr>
            <w:r>
              <w:rPr>
                <w:sz w:val="24"/>
                <w:szCs w:val="24"/>
              </w:rPr>
              <w:t xml:space="preserve">145 </w:t>
            </w:r>
          </w:p>
        </w:tc>
        <w:tc>
          <w:tcPr>
            <w:tcW w:w="2976" w:type="dxa"/>
          </w:tcPr>
          <w:p w:rsidR="00A25529" w:rsidRPr="00C31CF6" w:rsidRDefault="003D370D" w:rsidP="00C31CF6">
            <w:pPr>
              <w:autoSpaceDE w:val="0"/>
              <w:autoSpaceDN w:val="0"/>
              <w:jc w:val="both"/>
              <w:rPr>
                <w:sz w:val="24"/>
                <w:szCs w:val="24"/>
              </w:rPr>
            </w:pPr>
            <w:r w:rsidRPr="00C31CF6">
              <w:rPr>
                <w:sz w:val="24"/>
                <w:szCs w:val="24"/>
              </w:rPr>
              <w:t>Управление поддержки и развития предпринимательства, агропромышленного комплекса и местной промышленности</w:t>
            </w:r>
          </w:p>
        </w:tc>
      </w:tr>
    </w:tbl>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2126"/>
        <w:gridCol w:w="2268"/>
        <w:gridCol w:w="2126"/>
      </w:tblGrid>
      <w:tr w:rsidR="00A25529" w:rsidRPr="006A787A" w:rsidTr="0015650D">
        <w:tc>
          <w:tcPr>
            <w:tcW w:w="3828" w:type="dxa"/>
          </w:tcPr>
          <w:p w:rsidR="00A25529" w:rsidRPr="006A787A" w:rsidRDefault="00A25529" w:rsidP="0015650D">
            <w:pPr>
              <w:autoSpaceDE w:val="0"/>
              <w:autoSpaceDN w:val="0"/>
              <w:ind w:left="57" w:right="57"/>
              <w:jc w:val="center"/>
              <w:rPr>
                <w:strike/>
                <w:sz w:val="24"/>
                <w:szCs w:val="24"/>
              </w:rPr>
            </w:pPr>
            <w:r w:rsidRPr="006A787A">
              <w:rPr>
                <w:sz w:val="24"/>
                <w:szCs w:val="24"/>
              </w:rPr>
              <w:t>5.1. Наименование функции (полномочия, обязанности или права)</w:t>
            </w:r>
          </w:p>
        </w:tc>
        <w:tc>
          <w:tcPr>
            <w:tcW w:w="2126" w:type="dxa"/>
          </w:tcPr>
          <w:p w:rsidR="00A25529" w:rsidRPr="006A787A" w:rsidRDefault="00A25529" w:rsidP="0015650D">
            <w:pPr>
              <w:autoSpaceDE w:val="0"/>
              <w:autoSpaceDN w:val="0"/>
              <w:jc w:val="center"/>
              <w:rPr>
                <w:sz w:val="24"/>
                <w:szCs w:val="24"/>
              </w:rPr>
            </w:pPr>
            <w:r w:rsidRPr="006A787A">
              <w:rPr>
                <w:sz w:val="24"/>
                <w:szCs w:val="24"/>
              </w:rPr>
              <w:t>5.2. Порядок реализации</w:t>
            </w:r>
          </w:p>
        </w:tc>
        <w:tc>
          <w:tcPr>
            <w:tcW w:w="2268" w:type="dxa"/>
          </w:tcPr>
          <w:p w:rsidR="00A25529" w:rsidRPr="006A787A" w:rsidRDefault="00A25529" w:rsidP="0015650D">
            <w:pPr>
              <w:autoSpaceDE w:val="0"/>
              <w:autoSpaceDN w:val="0"/>
              <w:jc w:val="center"/>
              <w:rPr>
                <w:sz w:val="24"/>
                <w:szCs w:val="24"/>
              </w:rPr>
            </w:pPr>
            <w:r w:rsidRPr="006A787A">
              <w:rPr>
                <w:sz w:val="24"/>
                <w:szCs w:val="24"/>
              </w:rPr>
              <w:t>5.3. Оценка трудовых затрат</w:t>
            </w:r>
          </w:p>
          <w:p w:rsidR="00A25529" w:rsidRPr="006A787A" w:rsidRDefault="00A25529" w:rsidP="0015650D">
            <w:pPr>
              <w:autoSpaceDE w:val="0"/>
              <w:autoSpaceDN w:val="0"/>
              <w:jc w:val="center"/>
              <w:rPr>
                <w:sz w:val="24"/>
                <w:szCs w:val="24"/>
              </w:rPr>
            </w:pPr>
            <w:r w:rsidRPr="006A787A">
              <w:rPr>
                <w:sz w:val="24"/>
                <w:szCs w:val="24"/>
              </w:rPr>
              <w:t>(чел./час. в год),</w:t>
            </w:r>
          </w:p>
          <w:p w:rsidR="00A25529" w:rsidRPr="006A787A" w:rsidRDefault="00A25529" w:rsidP="0015650D">
            <w:pPr>
              <w:autoSpaceDE w:val="0"/>
              <w:autoSpaceDN w:val="0"/>
              <w:jc w:val="center"/>
              <w:rPr>
                <w:sz w:val="24"/>
                <w:szCs w:val="24"/>
              </w:rPr>
            </w:pPr>
            <w:r w:rsidRPr="006A787A">
              <w:rPr>
                <w:sz w:val="24"/>
                <w:szCs w:val="24"/>
              </w:rPr>
              <w:t>численности сотрудников (чел.)</w:t>
            </w:r>
          </w:p>
        </w:tc>
        <w:tc>
          <w:tcPr>
            <w:tcW w:w="2126" w:type="dxa"/>
          </w:tcPr>
          <w:p w:rsidR="00A25529" w:rsidRPr="006A787A" w:rsidRDefault="00A25529" w:rsidP="0015650D">
            <w:pPr>
              <w:autoSpaceDE w:val="0"/>
              <w:autoSpaceDN w:val="0"/>
              <w:jc w:val="center"/>
              <w:rPr>
                <w:sz w:val="24"/>
                <w:szCs w:val="24"/>
              </w:rPr>
            </w:pPr>
            <w:r w:rsidRPr="006A787A">
              <w:rPr>
                <w:sz w:val="24"/>
                <w:szCs w:val="24"/>
              </w:rPr>
              <w:t>5.4. Оценка потребностей в других ресурсах</w:t>
            </w:r>
          </w:p>
        </w:tc>
      </w:tr>
      <w:tr w:rsidR="00A25529" w:rsidRPr="006A787A" w:rsidTr="0015650D">
        <w:trPr>
          <w:cantSplit/>
        </w:trPr>
        <w:tc>
          <w:tcPr>
            <w:tcW w:w="10348" w:type="dxa"/>
            <w:gridSpan w:val="4"/>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 1:</w:t>
            </w:r>
          </w:p>
        </w:tc>
      </w:tr>
      <w:tr w:rsidR="00A25529" w:rsidRPr="006A787A" w:rsidTr="0015650D">
        <w:trPr>
          <w:cantSplit/>
        </w:trPr>
        <w:tc>
          <w:tcPr>
            <w:tcW w:w="10348" w:type="dxa"/>
            <w:gridSpan w:val="4"/>
          </w:tcPr>
          <w:p w:rsidR="00A25529" w:rsidRPr="003D370D" w:rsidRDefault="00A25529" w:rsidP="003D370D">
            <w:pPr>
              <w:autoSpaceDE w:val="0"/>
              <w:autoSpaceDN w:val="0"/>
              <w:ind w:left="57" w:right="57"/>
              <w:rPr>
                <w:iCs/>
                <w:sz w:val="24"/>
                <w:szCs w:val="24"/>
              </w:rPr>
            </w:pPr>
            <w:r w:rsidRPr="003D370D">
              <w:rPr>
                <w:iCs/>
                <w:sz w:val="24"/>
                <w:szCs w:val="24"/>
              </w:rPr>
              <w:lastRenderedPageBreak/>
              <w:t xml:space="preserve">Наименование органа местного самоуправления муниципального образования </w:t>
            </w:r>
            <w:r w:rsidRPr="003D370D">
              <w:rPr>
                <w:iCs/>
                <w:sz w:val="24"/>
                <w:szCs w:val="24"/>
                <w:lang w:val="en-US"/>
              </w:rPr>
              <w:t>K</w:t>
            </w:r>
            <w:r w:rsidRPr="003D370D">
              <w:rPr>
                <w:iCs/>
                <w:sz w:val="24"/>
                <w:szCs w:val="24"/>
              </w:rPr>
              <w:t>:</w:t>
            </w:r>
            <w:r w:rsidR="003D370D" w:rsidRPr="003D370D">
              <w:rPr>
                <w:sz w:val="24"/>
                <w:szCs w:val="24"/>
              </w:rPr>
              <w:t xml:space="preserve">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tc>
      </w:tr>
      <w:tr w:rsidR="00A25529" w:rsidRPr="006A787A" w:rsidTr="0015650D">
        <w:tc>
          <w:tcPr>
            <w:tcW w:w="3828" w:type="dxa"/>
          </w:tcPr>
          <w:p w:rsidR="00A25529" w:rsidRPr="006A787A" w:rsidRDefault="00A25529" w:rsidP="00913F79">
            <w:pPr>
              <w:autoSpaceDE w:val="0"/>
              <w:autoSpaceDN w:val="0"/>
              <w:rPr>
                <w:sz w:val="24"/>
                <w:szCs w:val="24"/>
              </w:rPr>
            </w:pPr>
            <w:r w:rsidRPr="006A787A">
              <w:rPr>
                <w:iCs/>
                <w:sz w:val="24"/>
                <w:szCs w:val="24"/>
              </w:rPr>
              <w:t xml:space="preserve">Функция (полномочие, обязанность или право) </w:t>
            </w:r>
            <w:r w:rsidRPr="006A787A">
              <w:rPr>
                <w:iCs/>
                <w:sz w:val="24"/>
                <w:szCs w:val="24"/>
                <w:lang w:val="en-US"/>
              </w:rPr>
              <w:t>K</w:t>
            </w:r>
            <w:r w:rsidRPr="006A787A">
              <w:rPr>
                <w:iCs/>
                <w:sz w:val="24"/>
                <w:szCs w:val="24"/>
              </w:rPr>
              <w:t>.1</w:t>
            </w:r>
            <w:r w:rsidR="00913F79" w:rsidRPr="00E95FF4">
              <w:t xml:space="preserve"> </w:t>
            </w:r>
            <w:r w:rsidR="00913F79" w:rsidRPr="00C31CF6">
              <w:rPr>
                <w:sz w:val="24"/>
                <w:szCs w:val="24"/>
              </w:rPr>
              <w:t>предупреждение, выявление и пресечение нарушений обязательных требований, установленных законодательством</w:t>
            </w:r>
          </w:p>
        </w:tc>
        <w:tc>
          <w:tcPr>
            <w:tcW w:w="2126" w:type="dxa"/>
          </w:tcPr>
          <w:p w:rsidR="00A25529" w:rsidRPr="006A787A" w:rsidRDefault="00913F79" w:rsidP="0015650D">
            <w:pPr>
              <w:autoSpaceDE w:val="0"/>
              <w:autoSpaceDN w:val="0"/>
              <w:rPr>
                <w:sz w:val="24"/>
                <w:szCs w:val="24"/>
              </w:rPr>
            </w:pPr>
            <w:r>
              <w:rPr>
                <w:sz w:val="24"/>
                <w:szCs w:val="24"/>
              </w:rPr>
              <w:t>Проведение мероприятий без взаимодействия с субъектами предпринимательства</w:t>
            </w:r>
          </w:p>
        </w:tc>
        <w:tc>
          <w:tcPr>
            <w:tcW w:w="2268" w:type="dxa"/>
          </w:tcPr>
          <w:p w:rsidR="00A25529" w:rsidRPr="006A787A" w:rsidRDefault="00913F79" w:rsidP="0015650D">
            <w:pPr>
              <w:autoSpaceDE w:val="0"/>
              <w:autoSpaceDN w:val="0"/>
              <w:jc w:val="center"/>
              <w:rPr>
                <w:sz w:val="24"/>
                <w:szCs w:val="24"/>
              </w:rPr>
            </w:pPr>
            <w:r>
              <w:rPr>
                <w:sz w:val="24"/>
                <w:szCs w:val="24"/>
              </w:rPr>
              <w:t>Не представляется возможным</w:t>
            </w:r>
          </w:p>
        </w:tc>
        <w:tc>
          <w:tcPr>
            <w:tcW w:w="2126" w:type="dxa"/>
          </w:tcPr>
          <w:p w:rsidR="00A25529" w:rsidRPr="003D370D" w:rsidRDefault="00913F79" w:rsidP="0015650D">
            <w:pPr>
              <w:autoSpaceDE w:val="0"/>
              <w:autoSpaceDN w:val="0"/>
              <w:rPr>
                <w:sz w:val="24"/>
                <w:szCs w:val="24"/>
              </w:rPr>
            </w:pPr>
            <w:r>
              <w:rPr>
                <w:sz w:val="24"/>
                <w:szCs w:val="24"/>
              </w:rPr>
              <w:t>Не представляется возможным</w:t>
            </w:r>
          </w:p>
        </w:tc>
      </w:tr>
      <w:tr w:rsidR="00913F79" w:rsidRPr="006A787A" w:rsidTr="0015650D">
        <w:tc>
          <w:tcPr>
            <w:tcW w:w="3828" w:type="dxa"/>
          </w:tcPr>
          <w:p w:rsidR="00913F79" w:rsidRPr="006A787A" w:rsidRDefault="00913F79" w:rsidP="00913F79">
            <w:pPr>
              <w:autoSpaceDE w:val="0"/>
              <w:autoSpaceDN w:val="0"/>
              <w:rPr>
                <w:sz w:val="24"/>
                <w:szCs w:val="24"/>
              </w:rPr>
            </w:pPr>
            <w:r w:rsidRPr="006A787A">
              <w:rPr>
                <w:iCs/>
                <w:sz w:val="24"/>
                <w:szCs w:val="24"/>
              </w:rPr>
              <w:t xml:space="preserve">Функция (полномочие, обязанность или право) </w:t>
            </w:r>
            <w:r w:rsidRPr="006A787A">
              <w:rPr>
                <w:iCs/>
                <w:sz w:val="24"/>
                <w:szCs w:val="24"/>
                <w:lang w:val="en-US"/>
              </w:rPr>
              <w:t>K</w:t>
            </w:r>
            <w:r w:rsidRPr="006A787A">
              <w:rPr>
                <w:iCs/>
                <w:sz w:val="24"/>
                <w:szCs w:val="24"/>
              </w:rPr>
              <w:t>.</w:t>
            </w:r>
            <w:r w:rsidRPr="00913F79">
              <w:rPr>
                <w:iCs/>
                <w:sz w:val="24"/>
                <w:szCs w:val="24"/>
              </w:rPr>
              <w:t>2</w:t>
            </w:r>
            <w:r w:rsidRPr="00913F79">
              <w:rPr>
                <w:sz w:val="24"/>
                <w:szCs w:val="24"/>
              </w:rPr>
              <w:t xml:space="preserve"> осуществление контроля путем проведения проверки соблюдения юридическими лицами, индивидуальными предпринимателями требований законодательства</w:t>
            </w:r>
          </w:p>
        </w:tc>
        <w:tc>
          <w:tcPr>
            <w:tcW w:w="2126" w:type="dxa"/>
          </w:tcPr>
          <w:p w:rsidR="00913F79" w:rsidRPr="006A787A" w:rsidRDefault="00913F79" w:rsidP="00913F79">
            <w:pPr>
              <w:autoSpaceDE w:val="0"/>
              <w:autoSpaceDN w:val="0"/>
              <w:rPr>
                <w:sz w:val="24"/>
                <w:szCs w:val="24"/>
              </w:rPr>
            </w:pPr>
            <w:r>
              <w:rPr>
                <w:sz w:val="24"/>
                <w:szCs w:val="24"/>
              </w:rPr>
              <w:t>Осуществление муниципального контроля</w:t>
            </w:r>
          </w:p>
        </w:tc>
        <w:tc>
          <w:tcPr>
            <w:tcW w:w="2268" w:type="dxa"/>
          </w:tcPr>
          <w:p w:rsidR="00913F79" w:rsidRPr="006A787A" w:rsidRDefault="00913F79" w:rsidP="00913F79">
            <w:pPr>
              <w:autoSpaceDE w:val="0"/>
              <w:autoSpaceDN w:val="0"/>
              <w:jc w:val="center"/>
              <w:rPr>
                <w:sz w:val="24"/>
                <w:szCs w:val="24"/>
              </w:rPr>
            </w:pPr>
            <w:r>
              <w:rPr>
                <w:sz w:val="24"/>
                <w:szCs w:val="24"/>
              </w:rPr>
              <w:t>Не представляется возможным</w:t>
            </w:r>
          </w:p>
        </w:tc>
        <w:tc>
          <w:tcPr>
            <w:tcW w:w="2126" w:type="dxa"/>
          </w:tcPr>
          <w:p w:rsidR="00913F79" w:rsidRPr="003D370D" w:rsidRDefault="00913F79" w:rsidP="00913F79">
            <w:pPr>
              <w:autoSpaceDE w:val="0"/>
              <w:autoSpaceDN w:val="0"/>
              <w:rPr>
                <w:sz w:val="24"/>
                <w:szCs w:val="24"/>
              </w:rPr>
            </w:pPr>
            <w:r>
              <w:rPr>
                <w:sz w:val="24"/>
                <w:szCs w:val="24"/>
              </w:rPr>
              <w:t>Не представляется возможным</w:t>
            </w:r>
          </w:p>
        </w:tc>
      </w:tr>
    </w:tbl>
    <w:p w:rsidR="00A25529" w:rsidRPr="006A787A" w:rsidRDefault="00A25529" w:rsidP="00A25529">
      <w:pPr>
        <w:ind w:right="2125"/>
      </w:pPr>
    </w:p>
    <w:p w:rsidR="00A25529" w:rsidRPr="006A787A" w:rsidRDefault="00A25529" w:rsidP="00A25529">
      <w:pPr>
        <w:ind w:right="2125"/>
        <w:sectPr w:rsidR="00A25529" w:rsidRPr="006A787A" w:rsidSect="00A5462E">
          <w:headerReference w:type="default" r:id="rId8"/>
          <w:headerReference w:type="first" r:id="rId9"/>
          <w:pgSz w:w="11906" w:h="16838"/>
          <w:pgMar w:top="1134" w:right="567" w:bottom="1134" w:left="1701" w:header="397" w:footer="397" w:gutter="0"/>
          <w:cols w:space="709"/>
          <w:docGrid w:linePitch="326"/>
        </w:sectPr>
      </w:pPr>
    </w:p>
    <w:p w:rsidR="00A25529" w:rsidRPr="006A787A" w:rsidRDefault="00A25529" w:rsidP="00A25529">
      <w:pPr>
        <w:ind w:left="709" w:right="-1"/>
        <w:jc w:val="center"/>
        <w:rPr>
          <w:bCs/>
          <w:sz w:val="24"/>
          <w:szCs w:val="24"/>
        </w:rPr>
      </w:pPr>
      <w:r w:rsidRPr="006A787A">
        <w:rPr>
          <w:sz w:val="24"/>
          <w:szCs w:val="24"/>
        </w:rPr>
        <w:t>6 .</w:t>
      </w:r>
      <w:r w:rsidRPr="006A787A">
        <w:rPr>
          <w:bCs/>
          <w:sz w:val="24"/>
          <w:szCs w:val="24"/>
        </w:rPr>
        <w:t xml:space="preserve"> Оценка расходов бюджета муниципального образования, связанных с правовым регулированием</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5245"/>
        <w:gridCol w:w="2835"/>
      </w:tblGrid>
      <w:tr w:rsidR="00A25529" w:rsidRPr="006A787A" w:rsidTr="0015650D">
        <w:trPr>
          <w:cantSplit/>
        </w:trPr>
        <w:tc>
          <w:tcPr>
            <w:tcW w:w="2268"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 xml:space="preserve">6.1. Наименование функции (полномочия, обязанности или права) </w:t>
            </w:r>
          </w:p>
        </w:tc>
        <w:tc>
          <w:tcPr>
            <w:tcW w:w="524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rPr>
                <w:sz w:val="24"/>
                <w:szCs w:val="24"/>
              </w:rPr>
            </w:pPr>
            <w:r w:rsidRPr="006A787A">
              <w:rPr>
                <w:sz w:val="24"/>
                <w:szCs w:val="24"/>
              </w:rPr>
              <w:t>6.3. Количественная оценка расходов, млн. рублей</w:t>
            </w:r>
          </w:p>
        </w:tc>
      </w:tr>
      <w:tr w:rsidR="00A25529" w:rsidRPr="006A787A" w:rsidTr="0015650D">
        <w:trPr>
          <w:cantSplit/>
          <w:trHeight w:val="396"/>
        </w:trPr>
        <w:tc>
          <w:tcPr>
            <w:tcW w:w="10348" w:type="dxa"/>
            <w:gridSpan w:val="3"/>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w:t>
            </w:r>
            <w:r w:rsidR="00913F79" w:rsidRPr="003D370D">
              <w:rPr>
                <w:sz w:val="24"/>
                <w:szCs w:val="24"/>
              </w:rPr>
              <w:t xml:space="preserve">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tc>
      </w:tr>
      <w:tr w:rsidR="00A25529" w:rsidRPr="006A787A" w:rsidTr="0015650D">
        <w:trPr>
          <w:cantSplit/>
          <w:trHeight w:val="399"/>
        </w:trPr>
        <w:tc>
          <w:tcPr>
            <w:tcW w:w="2268" w:type="dxa"/>
            <w:vMerge w:val="restart"/>
          </w:tcPr>
          <w:p w:rsidR="00A25529" w:rsidRPr="006A787A" w:rsidRDefault="00A25529" w:rsidP="0015650D">
            <w:pPr>
              <w:autoSpaceDE w:val="0"/>
              <w:autoSpaceDN w:val="0"/>
              <w:ind w:left="57" w:right="57"/>
              <w:rPr>
                <w:iCs/>
                <w:sz w:val="24"/>
                <w:szCs w:val="24"/>
              </w:rPr>
            </w:pPr>
            <w:r w:rsidRPr="006A787A">
              <w:rPr>
                <w:iCs/>
                <w:sz w:val="24"/>
                <w:szCs w:val="24"/>
              </w:rPr>
              <w:t>Функция (полномочие, обязанность или право) 1.1</w:t>
            </w:r>
          </w:p>
        </w:tc>
        <w:tc>
          <w:tcPr>
            <w:tcW w:w="5245" w:type="dxa"/>
          </w:tcPr>
          <w:p w:rsidR="00A25529" w:rsidRPr="006A787A" w:rsidRDefault="00A25529" w:rsidP="00913F79">
            <w:pPr>
              <w:autoSpaceDE w:val="0"/>
              <w:autoSpaceDN w:val="0"/>
              <w:ind w:left="57" w:right="57"/>
              <w:rPr>
                <w:iCs/>
                <w:sz w:val="24"/>
                <w:szCs w:val="24"/>
              </w:rPr>
            </w:pPr>
            <w:r w:rsidRPr="006A787A">
              <w:rPr>
                <w:iCs/>
                <w:sz w:val="24"/>
                <w:szCs w:val="24"/>
              </w:rPr>
              <w:t xml:space="preserve">Единовременные расходы (от 1 до N) в </w:t>
            </w:r>
            <w:r w:rsidR="00913F79">
              <w:rPr>
                <w:iCs/>
                <w:sz w:val="24"/>
                <w:szCs w:val="24"/>
              </w:rPr>
              <w:t>2020</w:t>
            </w:r>
            <w:r w:rsidRPr="006A787A">
              <w:rPr>
                <w:iCs/>
                <w:sz w:val="24"/>
                <w:szCs w:val="24"/>
              </w:rPr>
              <w:t>г.:</w:t>
            </w:r>
          </w:p>
        </w:tc>
        <w:tc>
          <w:tcPr>
            <w:tcW w:w="2835" w:type="dxa"/>
          </w:tcPr>
          <w:p w:rsidR="00A25529" w:rsidRPr="006A787A" w:rsidRDefault="00913F79" w:rsidP="0015650D">
            <w:pPr>
              <w:autoSpaceDE w:val="0"/>
              <w:autoSpaceDN w:val="0"/>
              <w:ind w:left="57" w:right="57"/>
              <w:rPr>
                <w:iCs/>
                <w:sz w:val="24"/>
                <w:szCs w:val="24"/>
              </w:rPr>
            </w:pPr>
            <w:r>
              <w:rPr>
                <w:iCs/>
                <w:sz w:val="24"/>
                <w:szCs w:val="24"/>
              </w:rPr>
              <w:t>отсутствуют</w:t>
            </w:r>
          </w:p>
        </w:tc>
      </w:tr>
      <w:tr w:rsidR="00913F79" w:rsidRPr="006A787A" w:rsidTr="0015650D">
        <w:trPr>
          <w:cantSplit/>
          <w:trHeight w:val="420"/>
        </w:trPr>
        <w:tc>
          <w:tcPr>
            <w:tcW w:w="2268" w:type="dxa"/>
            <w:vMerge/>
          </w:tcPr>
          <w:p w:rsidR="00913F79" w:rsidRPr="006A787A" w:rsidRDefault="00913F79" w:rsidP="00913F79">
            <w:pPr>
              <w:autoSpaceDE w:val="0"/>
              <w:autoSpaceDN w:val="0"/>
              <w:ind w:left="57" w:right="57"/>
              <w:rPr>
                <w:iCs/>
                <w:sz w:val="24"/>
                <w:szCs w:val="24"/>
              </w:rPr>
            </w:pPr>
          </w:p>
        </w:tc>
        <w:tc>
          <w:tcPr>
            <w:tcW w:w="5245" w:type="dxa"/>
          </w:tcPr>
          <w:p w:rsidR="00913F79" w:rsidRPr="006A787A" w:rsidRDefault="00913F79" w:rsidP="00913F79">
            <w:pPr>
              <w:autoSpaceDE w:val="0"/>
              <w:autoSpaceDN w:val="0"/>
              <w:ind w:left="57" w:right="57"/>
              <w:rPr>
                <w:iCs/>
                <w:sz w:val="24"/>
                <w:szCs w:val="24"/>
              </w:rPr>
            </w:pPr>
            <w:r w:rsidRPr="006A787A">
              <w:rPr>
                <w:iCs/>
                <w:sz w:val="24"/>
                <w:szCs w:val="24"/>
              </w:rPr>
              <w:t xml:space="preserve">Периодические расходы (от 1 до N) за период </w:t>
            </w:r>
            <w:r>
              <w:rPr>
                <w:iCs/>
                <w:sz w:val="24"/>
                <w:szCs w:val="24"/>
              </w:rPr>
              <w:t>2020</w:t>
            </w:r>
            <w:r w:rsidRPr="006A787A">
              <w:rPr>
                <w:iCs/>
                <w:sz w:val="24"/>
                <w:szCs w:val="24"/>
              </w:rPr>
              <w:t>г.:</w:t>
            </w:r>
          </w:p>
        </w:tc>
        <w:tc>
          <w:tcPr>
            <w:tcW w:w="2835" w:type="dxa"/>
          </w:tcPr>
          <w:p w:rsidR="00913F79" w:rsidRDefault="00913F79" w:rsidP="00913F79">
            <w:r w:rsidRPr="009534A0">
              <w:rPr>
                <w:iCs/>
                <w:sz w:val="24"/>
                <w:szCs w:val="24"/>
              </w:rPr>
              <w:t>отсутствуют</w:t>
            </w:r>
          </w:p>
        </w:tc>
      </w:tr>
      <w:tr w:rsidR="00913F79" w:rsidRPr="006A787A" w:rsidTr="0015650D">
        <w:trPr>
          <w:cantSplit/>
          <w:trHeight w:val="403"/>
        </w:trPr>
        <w:tc>
          <w:tcPr>
            <w:tcW w:w="2268" w:type="dxa"/>
            <w:vMerge w:val="restart"/>
          </w:tcPr>
          <w:p w:rsidR="00913F79" w:rsidRPr="006A787A" w:rsidRDefault="00913F79" w:rsidP="00913F79">
            <w:pPr>
              <w:autoSpaceDE w:val="0"/>
              <w:autoSpaceDN w:val="0"/>
              <w:ind w:left="57" w:right="57"/>
              <w:rPr>
                <w:iCs/>
                <w:sz w:val="24"/>
                <w:szCs w:val="24"/>
              </w:rPr>
            </w:pPr>
            <w:r w:rsidRPr="006A787A">
              <w:rPr>
                <w:iCs/>
                <w:sz w:val="24"/>
                <w:szCs w:val="24"/>
              </w:rPr>
              <w:t>Функция (полномочие, обязанность или право) 1.2</w:t>
            </w:r>
          </w:p>
        </w:tc>
        <w:tc>
          <w:tcPr>
            <w:tcW w:w="5245" w:type="dxa"/>
          </w:tcPr>
          <w:p w:rsidR="00913F79" w:rsidRPr="006A787A" w:rsidRDefault="00913F79" w:rsidP="00913F79">
            <w:pPr>
              <w:autoSpaceDE w:val="0"/>
              <w:autoSpaceDN w:val="0"/>
              <w:ind w:left="57" w:right="57"/>
              <w:rPr>
                <w:iCs/>
                <w:sz w:val="24"/>
                <w:szCs w:val="24"/>
              </w:rPr>
            </w:pPr>
            <w:r w:rsidRPr="006A787A">
              <w:rPr>
                <w:iCs/>
                <w:sz w:val="24"/>
                <w:szCs w:val="24"/>
              </w:rPr>
              <w:t xml:space="preserve">Единовременные расходы (от 1 до N) в </w:t>
            </w:r>
            <w:r>
              <w:rPr>
                <w:iCs/>
                <w:sz w:val="24"/>
                <w:szCs w:val="24"/>
              </w:rPr>
              <w:t>2020</w:t>
            </w:r>
            <w:r w:rsidRPr="006A787A">
              <w:rPr>
                <w:iCs/>
                <w:sz w:val="24"/>
                <w:szCs w:val="24"/>
              </w:rPr>
              <w:t>г.:</w:t>
            </w:r>
          </w:p>
        </w:tc>
        <w:tc>
          <w:tcPr>
            <w:tcW w:w="2835" w:type="dxa"/>
          </w:tcPr>
          <w:p w:rsidR="00913F79" w:rsidRDefault="00913F79" w:rsidP="00913F79">
            <w:r w:rsidRPr="009534A0">
              <w:rPr>
                <w:iCs/>
                <w:sz w:val="24"/>
                <w:szCs w:val="24"/>
              </w:rPr>
              <w:t>отсутствуют</w:t>
            </w:r>
          </w:p>
        </w:tc>
      </w:tr>
      <w:tr w:rsidR="00913F79" w:rsidRPr="006A787A" w:rsidTr="0015650D">
        <w:trPr>
          <w:cantSplit/>
          <w:trHeight w:val="423"/>
        </w:trPr>
        <w:tc>
          <w:tcPr>
            <w:tcW w:w="2268" w:type="dxa"/>
            <w:vMerge/>
          </w:tcPr>
          <w:p w:rsidR="00913F79" w:rsidRPr="006A787A" w:rsidRDefault="00913F79" w:rsidP="00913F79">
            <w:pPr>
              <w:autoSpaceDE w:val="0"/>
              <w:autoSpaceDN w:val="0"/>
              <w:ind w:left="57" w:right="57"/>
              <w:rPr>
                <w:iCs/>
                <w:sz w:val="24"/>
                <w:szCs w:val="24"/>
              </w:rPr>
            </w:pPr>
          </w:p>
        </w:tc>
        <w:tc>
          <w:tcPr>
            <w:tcW w:w="5245" w:type="dxa"/>
          </w:tcPr>
          <w:p w:rsidR="00913F79" w:rsidRPr="006A787A" w:rsidRDefault="00913F79" w:rsidP="00913F79">
            <w:pPr>
              <w:autoSpaceDE w:val="0"/>
              <w:autoSpaceDN w:val="0"/>
              <w:ind w:left="57" w:right="57"/>
              <w:rPr>
                <w:iCs/>
                <w:sz w:val="24"/>
                <w:szCs w:val="24"/>
              </w:rPr>
            </w:pPr>
            <w:r w:rsidRPr="006A787A">
              <w:rPr>
                <w:iCs/>
                <w:sz w:val="24"/>
                <w:szCs w:val="24"/>
              </w:rPr>
              <w:t xml:space="preserve">Периодические расходы (от 1 до N) за период </w:t>
            </w:r>
            <w:r>
              <w:rPr>
                <w:iCs/>
                <w:sz w:val="24"/>
                <w:szCs w:val="24"/>
              </w:rPr>
              <w:t>2020</w:t>
            </w:r>
            <w:r w:rsidRPr="006A787A">
              <w:rPr>
                <w:iCs/>
                <w:sz w:val="24"/>
                <w:szCs w:val="24"/>
              </w:rPr>
              <w:t xml:space="preserve"> г.:</w:t>
            </w:r>
          </w:p>
        </w:tc>
        <w:tc>
          <w:tcPr>
            <w:tcW w:w="2835" w:type="dxa"/>
          </w:tcPr>
          <w:p w:rsidR="00913F79" w:rsidRDefault="00913F79" w:rsidP="00913F79">
            <w:r w:rsidRPr="009534A0">
              <w:rPr>
                <w:iCs/>
                <w:sz w:val="24"/>
                <w:szCs w:val="24"/>
              </w:rPr>
              <w:t>отсутствуют</w:t>
            </w:r>
          </w:p>
        </w:tc>
      </w:tr>
      <w:tr w:rsidR="00913F79" w:rsidRPr="006A787A" w:rsidTr="0015650D">
        <w:trPr>
          <w:cantSplit/>
          <w:trHeight w:val="408"/>
        </w:trPr>
        <w:tc>
          <w:tcPr>
            <w:tcW w:w="7513" w:type="dxa"/>
            <w:gridSpan w:val="2"/>
          </w:tcPr>
          <w:p w:rsidR="00913F79" w:rsidRPr="006A787A" w:rsidRDefault="00913F79" w:rsidP="00C31CF6">
            <w:pPr>
              <w:autoSpaceDE w:val="0"/>
              <w:autoSpaceDN w:val="0"/>
              <w:ind w:left="57"/>
              <w:rPr>
                <w:iCs/>
                <w:sz w:val="24"/>
                <w:szCs w:val="24"/>
              </w:rPr>
            </w:pPr>
            <w:r w:rsidRPr="006A787A">
              <w:rPr>
                <w:iCs/>
                <w:sz w:val="24"/>
                <w:szCs w:val="24"/>
              </w:rPr>
              <w:t xml:space="preserve">Итого единовременные расходы за период </w:t>
            </w:r>
            <w:r>
              <w:rPr>
                <w:iCs/>
                <w:sz w:val="24"/>
                <w:szCs w:val="24"/>
              </w:rPr>
              <w:t>2020</w:t>
            </w:r>
            <w:r w:rsidRPr="006A787A">
              <w:rPr>
                <w:iCs/>
                <w:sz w:val="24"/>
                <w:szCs w:val="24"/>
              </w:rPr>
              <w:t xml:space="preserve"> гг.:</w:t>
            </w:r>
          </w:p>
        </w:tc>
        <w:tc>
          <w:tcPr>
            <w:tcW w:w="2835" w:type="dxa"/>
            <w:vAlign w:val="bottom"/>
          </w:tcPr>
          <w:p w:rsidR="00913F79" w:rsidRPr="006A787A" w:rsidRDefault="00C31CF6" w:rsidP="00913F79">
            <w:pPr>
              <w:autoSpaceDE w:val="0"/>
              <w:autoSpaceDN w:val="0"/>
              <w:jc w:val="center"/>
              <w:rPr>
                <w:iCs/>
                <w:sz w:val="24"/>
                <w:szCs w:val="24"/>
              </w:rPr>
            </w:pPr>
            <w:r>
              <w:rPr>
                <w:iCs/>
                <w:sz w:val="24"/>
                <w:szCs w:val="24"/>
              </w:rPr>
              <w:t>отсутствуют</w:t>
            </w:r>
          </w:p>
        </w:tc>
      </w:tr>
      <w:tr w:rsidR="00913F79" w:rsidRPr="006A787A" w:rsidTr="0015650D">
        <w:trPr>
          <w:cantSplit/>
          <w:trHeight w:val="408"/>
        </w:trPr>
        <w:tc>
          <w:tcPr>
            <w:tcW w:w="7513" w:type="dxa"/>
            <w:gridSpan w:val="2"/>
          </w:tcPr>
          <w:p w:rsidR="00913F79" w:rsidRPr="006A787A" w:rsidRDefault="00913F79" w:rsidP="00C31CF6">
            <w:pPr>
              <w:autoSpaceDE w:val="0"/>
              <w:autoSpaceDN w:val="0"/>
              <w:ind w:left="57"/>
              <w:rPr>
                <w:iCs/>
                <w:sz w:val="24"/>
                <w:szCs w:val="24"/>
              </w:rPr>
            </w:pPr>
            <w:r w:rsidRPr="006A787A">
              <w:rPr>
                <w:iCs/>
                <w:sz w:val="24"/>
                <w:szCs w:val="24"/>
              </w:rPr>
              <w:t xml:space="preserve">Итого периодические расходы за период </w:t>
            </w:r>
            <w:r>
              <w:rPr>
                <w:iCs/>
                <w:sz w:val="24"/>
                <w:szCs w:val="24"/>
              </w:rPr>
              <w:t>2020</w:t>
            </w:r>
            <w:r w:rsidRPr="006A787A">
              <w:rPr>
                <w:iCs/>
                <w:sz w:val="24"/>
                <w:szCs w:val="24"/>
              </w:rPr>
              <w:t xml:space="preserve"> гг.:</w:t>
            </w:r>
          </w:p>
        </w:tc>
        <w:tc>
          <w:tcPr>
            <w:tcW w:w="2835" w:type="dxa"/>
            <w:vAlign w:val="bottom"/>
          </w:tcPr>
          <w:p w:rsidR="00913F79" w:rsidRPr="006A787A" w:rsidRDefault="00C31CF6" w:rsidP="00913F79">
            <w:pPr>
              <w:autoSpaceDE w:val="0"/>
              <w:autoSpaceDN w:val="0"/>
              <w:jc w:val="center"/>
              <w:rPr>
                <w:iCs/>
                <w:sz w:val="24"/>
                <w:szCs w:val="24"/>
              </w:rPr>
            </w:pPr>
            <w:r>
              <w:rPr>
                <w:iCs/>
                <w:sz w:val="24"/>
                <w:szCs w:val="24"/>
              </w:rPr>
              <w:t>отсутствуют</w:t>
            </w:r>
          </w:p>
        </w:tc>
      </w:tr>
    </w:tbl>
    <w:p w:rsidR="00A25529" w:rsidRPr="006A787A" w:rsidRDefault="00A25529" w:rsidP="00A25529">
      <w:pPr>
        <w:autoSpaceDE w:val="0"/>
        <w:autoSpaceDN w:val="0"/>
        <w:rPr>
          <w:sz w:val="24"/>
          <w:szCs w:val="24"/>
        </w:rPr>
      </w:pPr>
    </w:p>
    <w:p w:rsidR="00A25529" w:rsidRPr="006A787A" w:rsidRDefault="00A25529" w:rsidP="00A25529">
      <w:pPr>
        <w:autoSpaceDE w:val="0"/>
        <w:autoSpaceDN w:val="0"/>
        <w:contextualSpacing/>
        <w:rPr>
          <w:sz w:val="24"/>
          <w:szCs w:val="24"/>
        </w:rPr>
      </w:pPr>
      <w:r w:rsidRPr="006A787A">
        <w:rPr>
          <w:sz w:val="24"/>
          <w:szCs w:val="24"/>
        </w:rPr>
        <w:t xml:space="preserve">6.4. Другие сведения о расходах бюджета </w:t>
      </w:r>
      <w:r w:rsidRPr="006A787A">
        <w:rPr>
          <w:bCs/>
          <w:sz w:val="24"/>
          <w:szCs w:val="24"/>
        </w:rPr>
        <w:t>муниципального образования</w:t>
      </w:r>
      <w:r w:rsidRPr="006A787A">
        <w:rPr>
          <w:sz w:val="24"/>
          <w:szCs w:val="24"/>
        </w:rPr>
        <w:t xml:space="preserve"> в связи с правовым регулированием:</w:t>
      </w:r>
    </w:p>
    <w:p w:rsidR="00A25529" w:rsidRPr="006A787A" w:rsidRDefault="00913F79" w:rsidP="00913F79">
      <w:pPr>
        <w:autoSpaceDE w:val="0"/>
        <w:autoSpaceDN w:val="0"/>
        <w:contextualSpacing/>
        <w:jc w:val="center"/>
        <w:rPr>
          <w:sz w:val="24"/>
          <w:szCs w:val="24"/>
        </w:rPr>
      </w:pPr>
      <w:r>
        <w:rPr>
          <w:sz w:val="24"/>
          <w:szCs w:val="24"/>
        </w:rPr>
        <w:t>отсутствуют</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contextualSpacing/>
        <w:rPr>
          <w:sz w:val="24"/>
          <w:szCs w:val="24"/>
        </w:rPr>
      </w:pPr>
      <w:r w:rsidRPr="006A787A">
        <w:rPr>
          <w:sz w:val="24"/>
          <w:szCs w:val="24"/>
        </w:rPr>
        <w:t>6.5. Источники данных:</w:t>
      </w:r>
    </w:p>
    <w:p w:rsidR="00A25529" w:rsidRPr="006A787A" w:rsidRDefault="00913F79" w:rsidP="00A25529">
      <w:pPr>
        <w:autoSpaceDE w:val="0"/>
        <w:autoSpaceDN w:val="0"/>
        <w:contextualSpacing/>
        <w:rPr>
          <w:sz w:val="24"/>
          <w:szCs w:val="24"/>
        </w:rPr>
      </w:pPr>
      <w:r w:rsidRPr="003D370D">
        <w:rPr>
          <w:sz w:val="24"/>
          <w:szCs w:val="24"/>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center"/>
        <w:rPr>
          <w:sz w:val="20"/>
          <w:szCs w:val="20"/>
        </w:rPr>
      </w:pPr>
    </w:p>
    <w:p w:rsidR="00A25529" w:rsidRPr="006A787A" w:rsidRDefault="00A25529" w:rsidP="00A25529">
      <w:pPr>
        <w:pBdr>
          <w:top w:val="single" w:sz="4" w:space="1" w:color="auto"/>
        </w:pBdr>
        <w:autoSpaceDE w:val="0"/>
        <w:autoSpaceDN w:val="0"/>
        <w:contextualSpacing/>
        <w:jc w:val="center"/>
        <w:rPr>
          <w:bCs/>
          <w:sz w:val="24"/>
          <w:szCs w:val="24"/>
        </w:rPr>
      </w:pPr>
      <w:r w:rsidRPr="006A787A">
        <w:rPr>
          <w:sz w:val="24"/>
          <w:szCs w:val="24"/>
        </w:rPr>
        <w:t xml:space="preserve">7. </w:t>
      </w:r>
      <w:r w:rsidRPr="006A787A">
        <w:rPr>
          <w:bCs/>
          <w:sz w:val="24"/>
          <w:szCs w:val="24"/>
        </w:rPr>
        <w:t>Обязанности (ограничения) потенциальных адресатов правового регулирования и связанные с ними расходы</w:t>
      </w:r>
    </w:p>
    <w:p w:rsidR="00A25529" w:rsidRPr="006A787A" w:rsidRDefault="00A25529" w:rsidP="00913F79">
      <w:pPr>
        <w:pBdr>
          <w:top w:val="single" w:sz="4" w:space="1" w:color="auto"/>
        </w:pBdr>
        <w:autoSpaceDE w:val="0"/>
        <w:autoSpaceDN w:val="0"/>
        <w:contextualSpacing/>
        <w:jc w:val="center"/>
        <w:rPr>
          <w:bCs/>
          <w:sz w:val="24"/>
          <w:szCs w:val="24"/>
        </w:rPr>
      </w:pPr>
      <w:r w:rsidRPr="006A787A">
        <w:rPr>
          <w:bCs/>
          <w:sz w:val="24"/>
          <w:szCs w:val="24"/>
        </w:rPr>
        <w:t>_____________</w:t>
      </w:r>
      <w:r w:rsidR="00913F79" w:rsidRPr="00913F79">
        <w:rPr>
          <w:bCs/>
          <w:sz w:val="24"/>
          <w:szCs w:val="24"/>
          <w:u w:val="single"/>
        </w:rPr>
        <w:t>расходы отсутствуют</w:t>
      </w:r>
      <w:r w:rsidRPr="006A787A">
        <w:rPr>
          <w:bCs/>
          <w:sz w:val="24"/>
          <w:szCs w:val="24"/>
        </w:rPr>
        <w:t>____________________________________________</w:t>
      </w:r>
    </w:p>
    <w:p w:rsidR="00A25529" w:rsidRPr="006A787A" w:rsidRDefault="00A25529" w:rsidP="00A25529">
      <w:pPr>
        <w:pBdr>
          <w:top w:val="single" w:sz="4" w:space="1" w:color="auto"/>
        </w:pBdr>
        <w:autoSpaceDE w:val="0"/>
        <w:autoSpaceDN w:val="0"/>
        <w:contextualSpacing/>
        <w:jc w:val="both"/>
        <w:rPr>
          <w:bCs/>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15650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t>7.1. Группы потенциальных адреса</w:t>
            </w:r>
            <w:r w:rsidRPr="006A787A">
              <w:rPr>
                <w:sz w:val="24"/>
                <w:szCs w:val="24"/>
              </w:rPr>
              <w:lastRenderedPageBreak/>
              <w:t>тов правового регулирования</w:t>
            </w:r>
          </w:p>
          <w:p w:rsidR="00A25529" w:rsidRPr="006A787A" w:rsidRDefault="00A25529" w:rsidP="0015650D">
            <w:pPr>
              <w:autoSpaceDE w:val="0"/>
              <w:autoSpaceDN w:val="0"/>
              <w:ind w:left="57" w:right="57"/>
              <w:jc w:val="center"/>
              <w:rPr>
                <w:iCs/>
                <w:sz w:val="24"/>
                <w:szCs w:val="24"/>
              </w:rPr>
            </w:pPr>
            <w:r w:rsidRPr="006A787A">
              <w:rPr>
                <w:iCs/>
                <w:sz w:val="24"/>
                <w:szCs w:val="24"/>
              </w:rPr>
              <w:t>(в соответствии с п. 4.1 сводного отчета)</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lastRenderedPageBreak/>
              <w:t xml:space="preserve">7.2. Обязанности и ограничения, введенные правовым регулированием </w:t>
            </w:r>
            <w:r w:rsidRPr="006A787A">
              <w:rPr>
                <w:iCs/>
                <w:sz w:val="24"/>
                <w:szCs w:val="24"/>
              </w:rPr>
              <w:t xml:space="preserve">(с </w:t>
            </w:r>
            <w:r w:rsidRPr="006A787A">
              <w:rPr>
                <w:iCs/>
                <w:sz w:val="24"/>
                <w:szCs w:val="24"/>
              </w:rPr>
              <w:lastRenderedPageBreak/>
              <w:t>указанием соответствующих положений нормативного правового акта)</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lastRenderedPageBreak/>
              <w:t>7.3. Описание расходов и  доходов, связанных с правовым регулированием</w:t>
            </w:r>
          </w:p>
        </w:tc>
        <w:tc>
          <w:tcPr>
            <w:tcW w:w="2977" w:type="dxa"/>
          </w:tcPr>
          <w:p w:rsidR="00A25529" w:rsidRPr="006A787A" w:rsidRDefault="00A25529" w:rsidP="0015650D">
            <w:pPr>
              <w:autoSpaceDE w:val="0"/>
              <w:autoSpaceDN w:val="0"/>
              <w:ind w:left="57" w:right="57"/>
              <w:jc w:val="center"/>
              <w:rPr>
                <w:sz w:val="24"/>
                <w:szCs w:val="24"/>
              </w:rPr>
            </w:pPr>
            <w:r w:rsidRPr="006A787A">
              <w:rPr>
                <w:sz w:val="24"/>
                <w:szCs w:val="24"/>
              </w:rPr>
              <w:t>7.4. Количественная оценка,</w:t>
            </w:r>
            <w:r w:rsidRPr="006A787A">
              <w:rPr>
                <w:sz w:val="24"/>
                <w:szCs w:val="24"/>
              </w:rPr>
              <w:br/>
              <w:t>рублей</w:t>
            </w:r>
          </w:p>
        </w:tc>
      </w:tr>
      <w:tr w:rsidR="005E5BF0" w:rsidRPr="006A787A" w:rsidTr="00C1207E">
        <w:trPr>
          <w:cantSplit/>
          <w:trHeight w:val="1380"/>
        </w:trPr>
        <w:tc>
          <w:tcPr>
            <w:tcW w:w="1588" w:type="dxa"/>
          </w:tcPr>
          <w:p w:rsidR="005E5BF0" w:rsidRPr="006A787A" w:rsidRDefault="005E5BF0" w:rsidP="0015650D">
            <w:pPr>
              <w:autoSpaceDE w:val="0"/>
              <w:autoSpaceDN w:val="0"/>
              <w:ind w:left="57" w:right="57"/>
              <w:jc w:val="both"/>
              <w:rPr>
                <w:iCs/>
                <w:sz w:val="24"/>
                <w:szCs w:val="24"/>
              </w:rPr>
            </w:pPr>
            <w:r>
              <w:rPr>
                <w:iCs/>
                <w:sz w:val="24"/>
                <w:szCs w:val="24"/>
              </w:rPr>
              <w:t>Юридические лица и индивидуальные предприниматели</w:t>
            </w:r>
          </w:p>
        </w:tc>
        <w:tc>
          <w:tcPr>
            <w:tcW w:w="2976" w:type="dxa"/>
          </w:tcPr>
          <w:p w:rsidR="005E5BF0" w:rsidRPr="006A787A" w:rsidRDefault="005E5BF0" w:rsidP="0015650D">
            <w:pPr>
              <w:autoSpaceDE w:val="0"/>
              <w:autoSpaceDN w:val="0"/>
              <w:rPr>
                <w:iCs/>
                <w:sz w:val="24"/>
                <w:szCs w:val="24"/>
              </w:rPr>
            </w:pPr>
            <w:r>
              <w:rPr>
                <w:iCs/>
                <w:sz w:val="24"/>
                <w:szCs w:val="24"/>
              </w:rPr>
              <w:t>Ограничения и обязанности в данном НПА не регламентированы</w:t>
            </w:r>
          </w:p>
        </w:tc>
        <w:tc>
          <w:tcPr>
            <w:tcW w:w="2835" w:type="dxa"/>
          </w:tcPr>
          <w:p w:rsidR="005E5BF0" w:rsidRPr="006A787A" w:rsidRDefault="005E5BF0" w:rsidP="0015650D">
            <w:pPr>
              <w:autoSpaceDE w:val="0"/>
              <w:autoSpaceDN w:val="0"/>
              <w:rPr>
                <w:sz w:val="24"/>
                <w:szCs w:val="24"/>
              </w:rPr>
            </w:pPr>
            <w:r>
              <w:rPr>
                <w:sz w:val="24"/>
                <w:szCs w:val="24"/>
              </w:rPr>
              <w:t>отсутствуют</w:t>
            </w:r>
          </w:p>
        </w:tc>
        <w:tc>
          <w:tcPr>
            <w:tcW w:w="2977" w:type="dxa"/>
          </w:tcPr>
          <w:p w:rsidR="005E5BF0" w:rsidRPr="006A787A" w:rsidRDefault="005E5BF0" w:rsidP="0015650D">
            <w:pPr>
              <w:autoSpaceDE w:val="0"/>
              <w:autoSpaceDN w:val="0"/>
              <w:jc w:val="center"/>
              <w:rPr>
                <w:sz w:val="24"/>
                <w:szCs w:val="24"/>
              </w:rPr>
            </w:pPr>
            <w:r>
              <w:rPr>
                <w:sz w:val="24"/>
                <w:szCs w:val="24"/>
              </w:rPr>
              <w:t>отсутствуют</w:t>
            </w:r>
          </w:p>
        </w:tc>
      </w:tr>
    </w:tbl>
    <w:p w:rsidR="00A25529" w:rsidRPr="006A787A" w:rsidRDefault="00A25529" w:rsidP="00A25529">
      <w:pPr>
        <w:autoSpaceDE w:val="0"/>
        <w:autoSpaceDN w:val="0"/>
        <w:contextualSpacing/>
        <w:rPr>
          <w:bCs/>
          <w:sz w:val="24"/>
          <w:szCs w:val="24"/>
        </w:rPr>
      </w:pPr>
    </w:p>
    <w:p w:rsidR="00A25529" w:rsidRPr="006A787A" w:rsidRDefault="00A25529" w:rsidP="00A25529">
      <w:pPr>
        <w:autoSpaceDE w:val="0"/>
        <w:autoSpaceDN w:val="0"/>
        <w:contextualSpacing/>
        <w:rPr>
          <w:sz w:val="24"/>
          <w:szCs w:val="24"/>
        </w:rPr>
      </w:pPr>
      <w:r w:rsidRPr="006A787A">
        <w:rPr>
          <w:bCs/>
          <w:sz w:val="24"/>
          <w:szCs w:val="24"/>
        </w:rPr>
        <w:t xml:space="preserve">7.5.  </w:t>
      </w:r>
      <w:r w:rsidRPr="006A787A">
        <w:rPr>
          <w:sz w:val="24"/>
          <w:szCs w:val="24"/>
        </w:rPr>
        <w:t>Издержки и выгоды адресатов правового регулирования, не поддающиеся количественной оценке:</w:t>
      </w:r>
    </w:p>
    <w:p w:rsidR="00A25529" w:rsidRPr="006A787A" w:rsidRDefault="00913F79" w:rsidP="00A25529">
      <w:pPr>
        <w:autoSpaceDE w:val="0"/>
        <w:autoSpaceDN w:val="0"/>
        <w:contextualSpacing/>
        <w:rPr>
          <w:sz w:val="24"/>
          <w:szCs w:val="24"/>
        </w:rPr>
      </w:pPr>
      <w:r>
        <w:rPr>
          <w:sz w:val="24"/>
          <w:szCs w:val="24"/>
        </w:rPr>
        <w:t>Выгода, что порядок проведения муниципального контроля регламентирован и прозрачен</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contextualSpacing/>
        <w:rPr>
          <w:sz w:val="24"/>
          <w:szCs w:val="24"/>
        </w:rPr>
      </w:pPr>
      <w:r w:rsidRPr="006A787A">
        <w:rPr>
          <w:sz w:val="24"/>
          <w:szCs w:val="24"/>
        </w:rPr>
        <w:t xml:space="preserve">7.6. Источники данных: </w:t>
      </w:r>
    </w:p>
    <w:p w:rsidR="00913F79" w:rsidRPr="00913F79" w:rsidRDefault="00913F79" w:rsidP="00913F79">
      <w:pPr>
        <w:autoSpaceDE w:val="0"/>
        <w:autoSpaceDN w:val="0"/>
        <w:contextualSpacing/>
        <w:rPr>
          <w:sz w:val="24"/>
          <w:szCs w:val="24"/>
          <w:u w:val="single"/>
        </w:rPr>
      </w:pPr>
      <w:r w:rsidRPr="00913F79">
        <w:rPr>
          <w:sz w:val="24"/>
          <w:szCs w:val="24"/>
          <w:u w:val="single"/>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p w:rsidR="00A25529" w:rsidRPr="006A787A" w:rsidRDefault="00913F79" w:rsidP="00A25529">
      <w:pPr>
        <w:autoSpaceDE w:val="0"/>
        <w:autoSpaceDN w:val="0"/>
        <w:contextualSpacing/>
        <w:rPr>
          <w:sz w:val="24"/>
          <w:szCs w:val="24"/>
        </w:rPr>
      </w:pPr>
      <w:r w:rsidRPr="00913F79">
        <w:rPr>
          <w:sz w:val="24"/>
          <w:szCs w:val="24"/>
          <w:u w:val="single"/>
        </w:rPr>
        <w:t>Интернет, правовая система Консультант плюс</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center"/>
        <w:rPr>
          <w:sz w:val="24"/>
          <w:szCs w:val="24"/>
        </w:rPr>
      </w:pPr>
    </w:p>
    <w:p w:rsidR="00A25529" w:rsidRPr="006A787A" w:rsidRDefault="00A25529" w:rsidP="00A25529">
      <w:pPr>
        <w:autoSpaceDE w:val="0"/>
        <w:autoSpaceDN w:val="0"/>
        <w:contextualSpacing/>
        <w:rPr>
          <w:sz w:val="24"/>
          <w:szCs w:val="24"/>
        </w:rPr>
      </w:pPr>
      <w:r w:rsidRPr="006A787A">
        <w:rPr>
          <w:sz w:val="24"/>
          <w:szCs w:val="24"/>
        </w:rPr>
        <w:t xml:space="preserve">7.6.1. Описание упущенной выгоды, ее количественная оценка: </w:t>
      </w:r>
    </w:p>
    <w:p w:rsidR="00A25529" w:rsidRPr="006A787A" w:rsidRDefault="00913F79" w:rsidP="00913F79">
      <w:pPr>
        <w:autoSpaceDE w:val="0"/>
        <w:autoSpaceDN w:val="0"/>
        <w:contextualSpacing/>
        <w:jc w:val="center"/>
        <w:rPr>
          <w:sz w:val="24"/>
          <w:szCs w:val="24"/>
        </w:rPr>
      </w:pPr>
      <w:r>
        <w:rPr>
          <w:sz w:val="24"/>
          <w:szCs w:val="24"/>
        </w:rPr>
        <w:t>отсутствует</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both"/>
        <w:rPr>
          <w:bCs/>
          <w:sz w:val="24"/>
          <w:szCs w:val="24"/>
        </w:rPr>
      </w:pPr>
    </w:p>
    <w:p w:rsidR="00A25529" w:rsidRPr="006A787A" w:rsidRDefault="00A25529" w:rsidP="00A25529">
      <w:pPr>
        <w:pBdr>
          <w:top w:val="single" w:sz="4" w:space="1" w:color="auto"/>
        </w:pBdr>
        <w:autoSpaceDE w:val="0"/>
        <w:autoSpaceDN w:val="0"/>
        <w:contextualSpacing/>
        <w:jc w:val="center"/>
        <w:rPr>
          <w:bCs/>
          <w:sz w:val="24"/>
          <w:szCs w:val="24"/>
        </w:rPr>
      </w:pPr>
      <w:r w:rsidRPr="006A787A">
        <w:rPr>
          <w:bCs/>
          <w:sz w:val="24"/>
          <w:szCs w:val="24"/>
        </w:rPr>
        <w:t>8. Оценка рисков неблагоприятных последствий применения правового регулирования</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15650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t>8.1. Виды рисков</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t>8.2. Оценка вероятности наступления неблагоприятных последствий</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8.3. Методы контроля рисков</w:t>
            </w:r>
          </w:p>
        </w:tc>
        <w:tc>
          <w:tcPr>
            <w:tcW w:w="2977" w:type="dxa"/>
          </w:tcPr>
          <w:p w:rsidR="00A25529" w:rsidRPr="006A787A" w:rsidRDefault="00A25529" w:rsidP="0015650D">
            <w:pPr>
              <w:autoSpaceDE w:val="0"/>
              <w:autoSpaceDN w:val="0"/>
              <w:ind w:left="57" w:right="57"/>
              <w:jc w:val="center"/>
              <w:rPr>
                <w:sz w:val="24"/>
                <w:szCs w:val="24"/>
              </w:rPr>
            </w:pPr>
            <w:r w:rsidRPr="006A787A">
              <w:rPr>
                <w:sz w:val="24"/>
                <w:szCs w:val="24"/>
              </w:rPr>
              <w:t>8.4. Степень контроля рисков</w:t>
            </w:r>
          </w:p>
          <w:p w:rsidR="00A25529" w:rsidRPr="006A787A" w:rsidRDefault="00A25529" w:rsidP="0015650D">
            <w:pPr>
              <w:autoSpaceDE w:val="0"/>
              <w:autoSpaceDN w:val="0"/>
              <w:ind w:left="57" w:right="57"/>
              <w:jc w:val="center"/>
              <w:rPr>
                <w:iCs/>
                <w:sz w:val="24"/>
                <w:szCs w:val="24"/>
              </w:rPr>
            </w:pPr>
            <w:r w:rsidRPr="006A787A">
              <w:rPr>
                <w:iCs/>
                <w:sz w:val="24"/>
                <w:szCs w:val="24"/>
              </w:rPr>
              <w:t>(полный/частичный/</w:t>
            </w:r>
            <w:r w:rsidRPr="006A787A">
              <w:rPr>
                <w:iCs/>
                <w:sz w:val="24"/>
                <w:szCs w:val="24"/>
              </w:rPr>
              <w:br/>
              <w:t>отсутствует)</w:t>
            </w:r>
          </w:p>
        </w:tc>
      </w:tr>
      <w:tr w:rsidR="00A25529" w:rsidRPr="006A787A" w:rsidTr="0015650D">
        <w:trPr>
          <w:cantSplit/>
        </w:trPr>
        <w:tc>
          <w:tcPr>
            <w:tcW w:w="1588" w:type="dxa"/>
          </w:tcPr>
          <w:p w:rsidR="00A25529" w:rsidRPr="006A787A" w:rsidRDefault="00A25529" w:rsidP="0015650D">
            <w:pPr>
              <w:autoSpaceDE w:val="0"/>
              <w:autoSpaceDN w:val="0"/>
              <w:ind w:left="57" w:right="57"/>
              <w:jc w:val="both"/>
              <w:rPr>
                <w:iCs/>
                <w:sz w:val="24"/>
                <w:szCs w:val="24"/>
              </w:rPr>
            </w:pPr>
            <w:r w:rsidRPr="006A787A">
              <w:rPr>
                <w:iCs/>
                <w:sz w:val="24"/>
                <w:szCs w:val="24"/>
              </w:rPr>
              <w:t>Риск 1</w:t>
            </w:r>
          </w:p>
        </w:tc>
        <w:tc>
          <w:tcPr>
            <w:tcW w:w="2976" w:type="dxa"/>
          </w:tcPr>
          <w:p w:rsidR="00A25529" w:rsidRPr="006A787A" w:rsidRDefault="00913F79" w:rsidP="0015650D">
            <w:pPr>
              <w:autoSpaceDE w:val="0"/>
              <w:autoSpaceDN w:val="0"/>
              <w:rPr>
                <w:iCs/>
                <w:sz w:val="24"/>
                <w:szCs w:val="24"/>
              </w:rPr>
            </w:pPr>
            <w:r>
              <w:rPr>
                <w:iCs/>
                <w:sz w:val="24"/>
                <w:szCs w:val="24"/>
              </w:rPr>
              <w:t>Низкая вероятность</w:t>
            </w:r>
          </w:p>
        </w:tc>
        <w:tc>
          <w:tcPr>
            <w:tcW w:w="2835" w:type="dxa"/>
          </w:tcPr>
          <w:p w:rsidR="00A25529" w:rsidRPr="006A787A" w:rsidRDefault="00913F79" w:rsidP="0015650D">
            <w:pPr>
              <w:autoSpaceDE w:val="0"/>
              <w:autoSpaceDN w:val="0"/>
              <w:rPr>
                <w:sz w:val="24"/>
                <w:szCs w:val="24"/>
              </w:rPr>
            </w:pPr>
            <w:r>
              <w:rPr>
                <w:sz w:val="24"/>
                <w:szCs w:val="24"/>
              </w:rPr>
              <w:t>мониторинг</w:t>
            </w:r>
          </w:p>
        </w:tc>
        <w:tc>
          <w:tcPr>
            <w:tcW w:w="2977" w:type="dxa"/>
          </w:tcPr>
          <w:p w:rsidR="00A25529" w:rsidRPr="006A787A" w:rsidRDefault="00913F79" w:rsidP="0015650D">
            <w:pPr>
              <w:autoSpaceDE w:val="0"/>
              <w:autoSpaceDN w:val="0"/>
              <w:jc w:val="center"/>
              <w:rPr>
                <w:sz w:val="24"/>
                <w:szCs w:val="24"/>
              </w:rPr>
            </w:pPr>
            <w:r>
              <w:rPr>
                <w:sz w:val="24"/>
                <w:szCs w:val="24"/>
              </w:rPr>
              <w:t>частичный</w:t>
            </w:r>
          </w:p>
        </w:tc>
      </w:tr>
    </w:tbl>
    <w:p w:rsidR="00A25529" w:rsidRPr="006A787A" w:rsidRDefault="00A25529" w:rsidP="00A25529">
      <w:pPr>
        <w:autoSpaceDE w:val="0"/>
        <w:autoSpaceDN w:val="0"/>
        <w:rPr>
          <w:sz w:val="24"/>
          <w:szCs w:val="24"/>
        </w:rPr>
      </w:pPr>
    </w:p>
    <w:p w:rsidR="00A25529" w:rsidRPr="006A787A" w:rsidRDefault="00A25529" w:rsidP="00A25529">
      <w:pPr>
        <w:autoSpaceDE w:val="0"/>
        <w:autoSpaceDN w:val="0"/>
        <w:rPr>
          <w:sz w:val="24"/>
          <w:szCs w:val="24"/>
        </w:rPr>
      </w:pPr>
      <w:r w:rsidRPr="006A787A">
        <w:rPr>
          <w:sz w:val="24"/>
          <w:szCs w:val="24"/>
        </w:rPr>
        <w:t>8.5. Источники данных:</w:t>
      </w:r>
    </w:p>
    <w:p w:rsidR="00913F79" w:rsidRPr="00913F79" w:rsidRDefault="00913F79" w:rsidP="00913F79">
      <w:pPr>
        <w:autoSpaceDE w:val="0"/>
        <w:autoSpaceDN w:val="0"/>
        <w:contextualSpacing/>
        <w:rPr>
          <w:sz w:val="24"/>
          <w:szCs w:val="24"/>
          <w:u w:val="single"/>
        </w:rPr>
      </w:pPr>
      <w:r w:rsidRPr="00913F79">
        <w:rPr>
          <w:sz w:val="24"/>
          <w:szCs w:val="24"/>
          <w:u w:val="single"/>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p w:rsidR="00913F79" w:rsidRPr="00913F79" w:rsidRDefault="00913F79" w:rsidP="00913F79">
      <w:pPr>
        <w:autoSpaceDE w:val="0"/>
        <w:autoSpaceDN w:val="0"/>
        <w:contextualSpacing/>
        <w:rPr>
          <w:sz w:val="24"/>
          <w:szCs w:val="24"/>
          <w:u w:val="single"/>
        </w:rPr>
      </w:pPr>
      <w:r w:rsidRPr="00913F79">
        <w:rPr>
          <w:sz w:val="24"/>
          <w:szCs w:val="24"/>
          <w:u w:val="single"/>
        </w:rPr>
        <w:t>Интернет, правовая система Консультант плюс</w:t>
      </w:r>
    </w:p>
    <w:p w:rsidR="00A25529" w:rsidRPr="006A787A" w:rsidRDefault="00913F79" w:rsidP="00A25529">
      <w:pPr>
        <w:pBdr>
          <w:top w:val="single" w:sz="4" w:space="0" w:color="auto"/>
        </w:pBdr>
        <w:autoSpaceDE w:val="0"/>
        <w:autoSpaceDN w:val="0"/>
        <w:contextualSpacing/>
        <w:jc w:val="center"/>
        <w:rPr>
          <w:bCs/>
          <w:sz w:val="20"/>
          <w:szCs w:val="20"/>
        </w:rPr>
      </w:pPr>
      <w:r w:rsidRPr="006A787A">
        <w:rPr>
          <w:bCs/>
          <w:sz w:val="20"/>
          <w:szCs w:val="20"/>
        </w:rPr>
        <w:t xml:space="preserve"> </w:t>
      </w:r>
      <w:r w:rsidR="00A25529" w:rsidRPr="006A787A">
        <w:rPr>
          <w:bCs/>
          <w:sz w:val="20"/>
          <w:szCs w:val="20"/>
        </w:rPr>
        <w:t>(место для текстового описания)</w:t>
      </w:r>
    </w:p>
    <w:p w:rsidR="00A25529" w:rsidRPr="006A787A" w:rsidRDefault="00A25529" w:rsidP="00A25529">
      <w:pPr>
        <w:autoSpaceDE w:val="0"/>
        <w:autoSpaceDN w:val="0"/>
        <w:rPr>
          <w:sz w:val="24"/>
          <w:szCs w:val="24"/>
        </w:rPr>
        <w:sectPr w:rsidR="00A25529" w:rsidRPr="006A787A" w:rsidSect="00A5462E">
          <w:type w:val="continuous"/>
          <w:pgSz w:w="11906" w:h="16838"/>
          <w:pgMar w:top="1134" w:right="567" w:bottom="1134" w:left="993" w:header="397" w:footer="397" w:gutter="0"/>
          <w:cols w:space="709"/>
          <w:docGrid w:linePitch="381"/>
        </w:sectPr>
      </w:pPr>
      <w:r w:rsidRPr="006A787A">
        <w:rPr>
          <w:sz w:val="24"/>
          <w:szCs w:val="24"/>
        </w:rPr>
        <w:t xml:space="preserve"> </w:t>
      </w:r>
    </w:p>
    <w:p w:rsidR="00A25529" w:rsidRPr="006A787A" w:rsidRDefault="00A25529" w:rsidP="00A25529">
      <w:pPr>
        <w:autoSpaceDE w:val="0"/>
        <w:autoSpaceDN w:val="0"/>
        <w:spacing w:after="120"/>
        <w:ind w:left="-709"/>
        <w:jc w:val="both"/>
        <w:rPr>
          <w:sz w:val="24"/>
          <w:szCs w:val="24"/>
        </w:rPr>
      </w:pPr>
      <w:r w:rsidRPr="006A787A">
        <w:rPr>
          <w:sz w:val="24"/>
          <w:szCs w:val="24"/>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A25529" w:rsidRPr="006A787A" w:rsidRDefault="00A25529" w:rsidP="00A25529">
      <w:pPr>
        <w:pBdr>
          <w:top w:val="single" w:sz="4" w:space="1" w:color="auto"/>
        </w:pBdr>
        <w:autoSpaceDE w:val="0"/>
        <w:autoSpaceDN w:val="0"/>
        <w:spacing w:after="360"/>
        <w:ind w:left="-709"/>
        <w:rPr>
          <w:sz w:val="24"/>
          <w:szCs w:val="24"/>
        </w:rPr>
      </w:pPr>
      <w:r w:rsidRPr="006A787A">
        <w:rPr>
          <w:sz w:val="24"/>
          <w:szCs w:val="24"/>
        </w:rPr>
        <w:t>Иные приложения (по усмотрению органа, осуществляющего экспертизу муниципальных нормативных правовых актов).</w:t>
      </w:r>
    </w:p>
    <w:p w:rsidR="00A25529" w:rsidRPr="006A787A" w:rsidRDefault="00A25529" w:rsidP="00A25529">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25529" w:rsidRPr="006A787A" w:rsidTr="0015650D">
        <w:tc>
          <w:tcPr>
            <w:tcW w:w="4564" w:type="dxa"/>
            <w:tcBorders>
              <w:top w:val="nil"/>
              <w:left w:val="nil"/>
              <w:bottom w:val="single" w:sz="4" w:space="0" w:color="auto"/>
              <w:right w:val="nil"/>
            </w:tcBorders>
            <w:vAlign w:val="bottom"/>
          </w:tcPr>
          <w:p w:rsidR="00A25529" w:rsidRPr="006A787A" w:rsidRDefault="0007124D" w:rsidP="0015650D">
            <w:pPr>
              <w:autoSpaceDE w:val="0"/>
              <w:autoSpaceDN w:val="0"/>
              <w:jc w:val="center"/>
              <w:rPr>
                <w:sz w:val="24"/>
                <w:szCs w:val="24"/>
              </w:rPr>
            </w:pPr>
            <w:r>
              <w:rPr>
                <w:sz w:val="24"/>
                <w:szCs w:val="24"/>
              </w:rPr>
              <w:t>Г.В. Власова</w:t>
            </w:r>
          </w:p>
        </w:tc>
        <w:tc>
          <w:tcPr>
            <w:tcW w:w="993" w:type="dxa"/>
            <w:tcBorders>
              <w:top w:val="nil"/>
              <w:left w:val="nil"/>
              <w:bottom w:val="nil"/>
              <w:right w:val="nil"/>
            </w:tcBorders>
            <w:vAlign w:val="bottom"/>
          </w:tcPr>
          <w:p w:rsidR="00A25529" w:rsidRPr="006A787A" w:rsidRDefault="00A25529" w:rsidP="0015650D">
            <w:pPr>
              <w:autoSpaceDE w:val="0"/>
              <w:autoSpaceDN w:val="0"/>
              <w:ind w:left="850"/>
              <w:rPr>
                <w:sz w:val="24"/>
                <w:szCs w:val="24"/>
              </w:rPr>
            </w:pPr>
          </w:p>
        </w:tc>
        <w:tc>
          <w:tcPr>
            <w:tcW w:w="1985"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c>
          <w:tcPr>
            <w:tcW w:w="170" w:type="dxa"/>
            <w:tcBorders>
              <w:top w:val="nil"/>
              <w:left w:val="nil"/>
              <w:bottom w:val="nil"/>
              <w:right w:val="nil"/>
            </w:tcBorders>
            <w:vAlign w:val="bottom"/>
          </w:tcPr>
          <w:p w:rsidR="00A25529" w:rsidRPr="006A787A" w:rsidRDefault="00A25529" w:rsidP="0015650D">
            <w:pPr>
              <w:autoSpaceDE w:val="0"/>
              <w:autoSpaceDN w:val="0"/>
              <w:rPr>
                <w:sz w:val="24"/>
                <w:szCs w:val="24"/>
              </w:rPr>
            </w:pPr>
          </w:p>
        </w:tc>
        <w:tc>
          <w:tcPr>
            <w:tcW w:w="1672"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r>
      <w:tr w:rsidR="00A25529" w:rsidRPr="006A787A" w:rsidTr="0015650D">
        <w:tc>
          <w:tcPr>
            <w:tcW w:w="4564"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25529" w:rsidRPr="006A787A" w:rsidRDefault="00A25529" w:rsidP="0015650D">
            <w:pPr>
              <w:autoSpaceDE w:val="0"/>
              <w:autoSpaceDN w:val="0"/>
              <w:rPr>
                <w:sz w:val="24"/>
                <w:szCs w:val="24"/>
              </w:rPr>
            </w:pPr>
          </w:p>
        </w:tc>
        <w:tc>
          <w:tcPr>
            <w:tcW w:w="1985"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25529" w:rsidRPr="006A787A" w:rsidRDefault="00A25529" w:rsidP="0015650D">
            <w:pPr>
              <w:autoSpaceDE w:val="0"/>
              <w:autoSpaceDN w:val="0"/>
              <w:rPr>
                <w:sz w:val="24"/>
                <w:szCs w:val="24"/>
              </w:rPr>
            </w:pPr>
          </w:p>
        </w:tc>
        <w:tc>
          <w:tcPr>
            <w:tcW w:w="1672"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Подпись</w:t>
            </w:r>
          </w:p>
        </w:tc>
      </w:tr>
    </w:tbl>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F30" w:rsidRDefault="00FB1F30">
      <w:r>
        <w:separator/>
      </w:r>
    </w:p>
  </w:endnote>
  <w:endnote w:type="continuationSeparator" w:id="0">
    <w:p w:rsidR="00FB1F30" w:rsidRDefault="00FB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F30" w:rsidRDefault="00FB1F30">
      <w:r>
        <w:separator/>
      </w:r>
    </w:p>
  </w:footnote>
  <w:footnote w:type="continuationSeparator" w:id="0">
    <w:p w:rsidR="00FB1F30" w:rsidRDefault="00FB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71309">
    <w:pPr>
      <w:pStyle w:val="a4"/>
      <w:jc w:val="center"/>
    </w:pPr>
    <w:r>
      <w:fldChar w:fldCharType="begin"/>
    </w:r>
    <w:r>
      <w:instrText>PAGE   \* MERGEFORMAT</w:instrText>
    </w:r>
    <w:r>
      <w:fldChar w:fldCharType="separate"/>
    </w:r>
    <w:r w:rsidR="0007124D">
      <w:rPr>
        <w:noProof/>
      </w:rPr>
      <w:t>4</w:t>
    </w:r>
    <w:r>
      <w:rPr>
        <w:noProof/>
      </w:rPr>
      <w:fldChar w:fldCharType="end"/>
    </w:r>
  </w:p>
  <w:p w:rsidR="00A25529" w:rsidRDefault="00A2552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71309">
    <w:pPr>
      <w:pStyle w:val="a4"/>
      <w:jc w:val="center"/>
    </w:pPr>
    <w:r>
      <w:fldChar w:fldCharType="begin"/>
    </w:r>
    <w:r>
      <w:instrText>PAGE   \* MERGEFORMAT</w:instrText>
    </w:r>
    <w:r>
      <w:fldChar w:fldCharType="separate"/>
    </w:r>
    <w:r w:rsidR="00A25529">
      <w:rPr>
        <w:noProof/>
      </w:rPr>
      <w:t>125</w:t>
    </w:r>
    <w:r>
      <w:rPr>
        <w:noProof/>
      </w:rPr>
      <w:fldChar w:fldCharType="end"/>
    </w:r>
  </w:p>
  <w:p w:rsidR="00A25529" w:rsidRDefault="00A255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171309">
        <w:pPr>
          <w:pStyle w:val="a4"/>
          <w:jc w:val="center"/>
        </w:pPr>
        <w:r>
          <w:fldChar w:fldCharType="begin"/>
        </w:r>
        <w:r>
          <w:instrText>PAGE   \* MERGEFORMAT</w:instrText>
        </w:r>
        <w:r>
          <w:fldChar w:fldCharType="separate"/>
        </w:r>
        <w:r w:rsidR="0007124D">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24D"/>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D67"/>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1309"/>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6594"/>
    <w:rsid w:val="00247EF7"/>
    <w:rsid w:val="00254921"/>
    <w:rsid w:val="00254D96"/>
    <w:rsid w:val="002563D5"/>
    <w:rsid w:val="002605C7"/>
    <w:rsid w:val="00261AB6"/>
    <w:rsid w:val="0026216F"/>
    <w:rsid w:val="002626AD"/>
    <w:rsid w:val="002632F1"/>
    <w:rsid w:val="002637C0"/>
    <w:rsid w:val="00263ED4"/>
    <w:rsid w:val="00264077"/>
    <w:rsid w:val="00264AF0"/>
    <w:rsid w:val="002657EC"/>
    <w:rsid w:val="00270466"/>
    <w:rsid w:val="00271459"/>
    <w:rsid w:val="00272A4A"/>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49ED"/>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370D"/>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23D3"/>
    <w:rsid w:val="00444A6E"/>
    <w:rsid w:val="00445046"/>
    <w:rsid w:val="00447F15"/>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67382"/>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51A4"/>
    <w:rsid w:val="005C7ADD"/>
    <w:rsid w:val="005D0B71"/>
    <w:rsid w:val="005D2D05"/>
    <w:rsid w:val="005D44A4"/>
    <w:rsid w:val="005D55E6"/>
    <w:rsid w:val="005D601A"/>
    <w:rsid w:val="005D7659"/>
    <w:rsid w:val="005E1222"/>
    <w:rsid w:val="005E1675"/>
    <w:rsid w:val="005E2FF8"/>
    <w:rsid w:val="005E34D9"/>
    <w:rsid w:val="005E5BF0"/>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6486"/>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3F79"/>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0B91"/>
    <w:rsid w:val="00983F5E"/>
    <w:rsid w:val="00986A2F"/>
    <w:rsid w:val="00991F77"/>
    <w:rsid w:val="00993845"/>
    <w:rsid w:val="00997BC5"/>
    <w:rsid w:val="009A0EE9"/>
    <w:rsid w:val="009A13C1"/>
    <w:rsid w:val="009A3300"/>
    <w:rsid w:val="009A4F8F"/>
    <w:rsid w:val="009A6A7D"/>
    <w:rsid w:val="009A7BB0"/>
    <w:rsid w:val="009B20A9"/>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CF6"/>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7B3"/>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475C"/>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C7883"/>
    <w:rsid w:val="00DD0180"/>
    <w:rsid w:val="00DD1CA5"/>
    <w:rsid w:val="00DD4052"/>
    <w:rsid w:val="00DD4C4A"/>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756"/>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1F30"/>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E02C6"/>
  <w15:docId w15:val="{040B86D5-03C8-47DE-8378-30654884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18571082">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2E86-C5C7-44F8-8559-325D6690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11</cp:revision>
  <cp:lastPrinted>2015-06-16T06:13:00Z</cp:lastPrinted>
  <dcterms:created xsi:type="dcterms:W3CDTF">2020-10-30T09:24:00Z</dcterms:created>
  <dcterms:modified xsi:type="dcterms:W3CDTF">2021-05-19T06:56:00Z</dcterms:modified>
</cp:coreProperties>
</file>